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123E98" w:rsidRDefault="00E77CB3" w:rsidP="00123E98">
      <w:pPr>
        <w:jc w:val="center"/>
        <w:rPr>
          <w:lang w:val="fr-FR"/>
        </w:rPr>
      </w:pPr>
      <w:bookmarkStart w:id="0" w:name="_GoBack"/>
      <w:bookmarkEnd w:id="0"/>
    </w:p>
    <w:p w:rsidR="00FA0E10" w:rsidRPr="00123E98" w:rsidRDefault="00FA0E10" w:rsidP="00123E98">
      <w:pPr>
        <w:jc w:val="center"/>
        <w:rPr>
          <w:lang w:val="fr-FR"/>
        </w:rPr>
      </w:pPr>
    </w:p>
    <w:p w:rsidR="00FA0E10" w:rsidRPr="00123E98" w:rsidRDefault="00FA0E10" w:rsidP="00123E98">
      <w:pPr>
        <w:jc w:val="center"/>
        <w:rPr>
          <w:lang w:val="fr-FR"/>
        </w:rPr>
      </w:pPr>
    </w:p>
    <w:p w:rsidR="00E77CB3" w:rsidRPr="00123E98" w:rsidRDefault="00BC2D30" w:rsidP="00123E98">
      <w:pPr>
        <w:jc w:val="center"/>
        <w:rPr>
          <w:lang w:val="fr-FR"/>
        </w:rPr>
      </w:pPr>
      <w:r w:rsidRPr="00123E98">
        <w:rPr>
          <w:lang w:val="fr-FR"/>
        </w:rPr>
        <w:t>PREMIÈRE SECTION</w:t>
      </w:r>
    </w:p>
    <w:p w:rsidR="00E77CB3" w:rsidRPr="00123E98" w:rsidRDefault="00E77CB3" w:rsidP="00123E98">
      <w:pPr>
        <w:jc w:val="center"/>
        <w:rPr>
          <w:lang w:val="fr-FR"/>
        </w:rPr>
      </w:pPr>
    </w:p>
    <w:p w:rsidR="00FA0E10" w:rsidRPr="00123E98" w:rsidRDefault="00FA0E10" w:rsidP="00123E98">
      <w:pPr>
        <w:jc w:val="center"/>
        <w:rPr>
          <w:lang w:val="fr-FR"/>
        </w:rPr>
      </w:pPr>
    </w:p>
    <w:p w:rsidR="00FA0E10" w:rsidRPr="00123E98" w:rsidRDefault="00FA0E10" w:rsidP="00123E98">
      <w:pPr>
        <w:jc w:val="center"/>
        <w:rPr>
          <w:lang w:val="fr-FR"/>
        </w:rPr>
      </w:pPr>
    </w:p>
    <w:p w:rsidR="00FA0E10" w:rsidRPr="00123E98" w:rsidRDefault="00FA0E10" w:rsidP="00123E98">
      <w:pPr>
        <w:jc w:val="center"/>
        <w:rPr>
          <w:lang w:val="fr-FR"/>
        </w:rPr>
      </w:pPr>
    </w:p>
    <w:p w:rsidR="00FA0E10" w:rsidRPr="00123E98" w:rsidRDefault="00FA0E10" w:rsidP="00123E98">
      <w:pPr>
        <w:jc w:val="center"/>
        <w:rPr>
          <w:lang w:val="fr-FR"/>
        </w:rPr>
      </w:pPr>
    </w:p>
    <w:p w:rsidR="00FA0E10" w:rsidRPr="00123E98" w:rsidRDefault="00FA0E10" w:rsidP="00123E98">
      <w:pPr>
        <w:jc w:val="center"/>
        <w:rPr>
          <w:lang w:val="fr-FR"/>
        </w:rPr>
      </w:pPr>
    </w:p>
    <w:p w:rsidR="00E77CB3" w:rsidRPr="00123E98" w:rsidRDefault="00E77CB3" w:rsidP="00123E98">
      <w:pPr>
        <w:jc w:val="center"/>
        <w:rPr>
          <w:b/>
          <w:lang w:val="fr-FR"/>
        </w:rPr>
      </w:pPr>
      <w:bookmarkStart w:id="1" w:name="To"/>
      <w:r w:rsidRPr="00123E98">
        <w:rPr>
          <w:b/>
          <w:lang w:val="fr-FR"/>
        </w:rPr>
        <w:t xml:space="preserve">AFFAIRE </w:t>
      </w:r>
      <w:bookmarkEnd w:id="1"/>
      <w:r w:rsidR="00BC2D30" w:rsidRPr="00123E98">
        <w:rPr>
          <w:b/>
          <w:lang w:val="fr-FR"/>
        </w:rPr>
        <w:t>BARNEA ET CALDARARU c. ITALIE</w:t>
      </w:r>
    </w:p>
    <w:p w:rsidR="00E77CB3" w:rsidRPr="00123E98" w:rsidRDefault="00E77CB3" w:rsidP="00123E98">
      <w:pPr>
        <w:jc w:val="center"/>
        <w:rPr>
          <w:lang w:val="fr-FR"/>
        </w:rPr>
      </w:pPr>
    </w:p>
    <w:p w:rsidR="00FA0E10" w:rsidRPr="00123E98" w:rsidRDefault="00E77CB3" w:rsidP="00123E98">
      <w:pPr>
        <w:jc w:val="center"/>
        <w:rPr>
          <w:rFonts w:ascii="Times New Roman" w:hAnsi="Times New Roman" w:cs="Times New Roman"/>
          <w:color w:val="000000"/>
          <w:lang w:val="fr-FR"/>
        </w:rPr>
      </w:pPr>
      <w:r w:rsidRPr="00123E98">
        <w:rPr>
          <w:i/>
          <w:lang w:val="fr-FR"/>
        </w:rPr>
        <w:t>(</w:t>
      </w:r>
      <w:r w:rsidR="00BC2D30" w:rsidRPr="00123E98">
        <w:rPr>
          <w:i/>
          <w:lang w:val="fr-FR"/>
        </w:rPr>
        <w:t>Requête n</w:t>
      </w:r>
      <w:r w:rsidR="00BC2D30" w:rsidRPr="00123E98">
        <w:rPr>
          <w:i/>
          <w:vertAlign w:val="superscript"/>
          <w:lang w:val="fr-FR"/>
        </w:rPr>
        <w:t>o</w:t>
      </w:r>
      <w:r w:rsidR="00BC2D30" w:rsidRPr="00123E98">
        <w:rPr>
          <w:i/>
          <w:lang w:val="fr-FR"/>
        </w:rPr>
        <w:t xml:space="preserve"> 37931/15</w:t>
      </w:r>
      <w:r w:rsidRPr="00123E98">
        <w:rPr>
          <w:i/>
          <w:lang w:val="fr-FR"/>
        </w:rPr>
        <w:t>)</w:t>
      </w: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p>
    <w:p w:rsidR="003A17E7" w:rsidRPr="00123E98" w:rsidRDefault="003A17E7" w:rsidP="00123E98">
      <w:pPr>
        <w:jc w:val="center"/>
        <w:rPr>
          <w:rFonts w:ascii="Times New Roman" w:hAnsi="Times New Roman" w:cs="Times New Roman"/>
          <w:color w:val="000000"/>
          <w:lang w:val="fr-FR"/>
        </w:rPr>
      </w:pPr>
    </w:p>
    <w:p w:rsidR="00123E98" w:rsidRPr="00123E98" w:rsidRDefault="00123E98" w:rsidP="00123E98">
      <w:pPr>
        <w:jc w:val="center"/>
        <w:rPr>
          <w:rFonts w:ascii="Times New Roman" w:hAnsi="Times New Roman" w:cs="Times New Roman"/>
          <w:color w:val="000000"/>
          <w:lang w:val="fr-FR"/>
        </w:rPr>
      </w:pPr>
    </w:p>
    <w:p w:rsidR="00123E98" w:rsidRPr="00123E98" w:rsidRDefault="00123E98" w:rsidP="00123E98">
      <w:pPr>
        <w:jc w:val="center"/>
        <w:rPr>
          <w:rFonts w:ascii="Times New Roman" w:hAnsi="Times New Roman" w:cs="Times New Roman"/>
          <w:color w:val="000000"/>
          <w:lang w:val="fr-FR"/>
        </w:rPr>
      </w:pPr>
    </w:p>
    <w:p w:rsidR="003A17E7" w:rsidRPr="00123E98" w:rsidRDefault="003A17E7" w:rsidP="00123E98">
      <w:pPr>
        <w:jc w:val="center"/>
        <w:rPr>
          <w:rFonts w:ascii="Times New Roman" w:hAnsi="Times New Roman" w:cs="Times New Roman"/>
          <w:color w:val="000000"/>
          <w:lang w:val="fr-FR"/>
        </w:rPr>
      </w:pPr>
    </w:p>
    <w:p w:rsidR="00FA0E10" w:rsidRPr="00123E98" w:rsidRDefault="00FA0E10" w:rsidP="00123E98">
      <w:pPr>
        <w:jc w:val="center"/>
        <w:rPr>
          <w:rFonts w:ascii="Times New Roman" w:hAnsi="Times New Roman" w:cs="Times New Roman"/>
          <w:color w:val="000000"/>
          <w:lang w:val="fr-FR"/>
        </w:rPr>
      </w:pPr>
      <w:r w:rsidRPr="00123E98">
        <w:rPr>
          <w:rFonts w:ascii="Times New Roman" w:hAnsi="Times New Roman" w:cs="Times New Roman"/>
          <w:color w:val="000000"/>
          <w:lang w:val="fr-FR"/>
        </w:rPr>
        <w:t>ARRÊT</w:t>
      </w:r>
    </w:p>
    <w:p w:rsidR="00FA0E10" w:rsidRPr="00123E98" w:rsidRDefault="00FA0E10" w:rsidP="00123E98">
      <w:pPr>
        <w:pStyle w:val="ECHRPara"/>
        <w:ind w:firstLine="0"/>
        <w:jc w:val="center"/>
        <w:rPr>
          <w:b/>
          <w:lang w:val="fr-FR"/>
        </w:rPr>
      </w:pPr>
    </w:p>
    <w:p w:rsidR="00FA0E10" w:rsidRPr="00123E98" w:rsidRDefault="00FA0E10" w:rsidP="00123E98">
      <w:pPr>
        <w:jc w:val="center"/>
        <w:rPr>
          <w:lang w:val="fr-FR"/>
        </w:rPr>
      </w:pPr>
    </w:p>
    <w:p w:rsidR="00FA0E10" w:rsidRPr="00123E98" w:rsidRDefault="00FA0E10" w:rsidP="00123E98">
      <w:pPr>
        <w:jc w:val="center"/>
        <w:rPr>
          <w:lang w:val="fr-FR"/>
        </w:rPr>
      </w:pPr>
    </w:p>
    <w:p w:rsidR="00FA0E10" w:rsidRPr="00123E98" w:rsidRDefault="00FA0E10" w:rsidP="00123E98">
      <w:pPr>
        <w:jc w:val="center"/>
        <w:rPr>
          <w:lang w:val="fr-FR"/>
        </w:rPr>
      </w:pPr>
      <w:r w:rsidRPr="00123E98">
        <w:rPr>
          <w:lang w:val="fr-FR"/>
        </w:rPr>
        <w:t>STRASBOURG</w:t>
      </w:r>
    </w:p>
    <w:p w:rsidR="00FA0E10" w:rsidRPr="00123E98" w:rsidRDefault="00FA0E10" w:rsidP="00123E98">
      <w:pPr>
        <w:jc w:val="center"/>
        <w:rPr>
          <w:lang w:val="fr-FR"/>
        </w:rPr>
      </w:pPr>
    </w:p>
    <w:p w:rsidR="00FA0E10" w:rsidRPr="00123E98" w:rsidRDefault="00FA0E10" w:rsidP="00123E98">
      <w:pPr>
        <w:jc w:val="center"/>
        <w:rPr>
          <w:lang w:val="fr-FR"/>
        </w:rPr>
      </w:pPr>
      <w:r w:rsidRPr="00123E98">
        <w:rPr>
          <w:lang w:val="fr-FR"/>
        </w:rPr>
        <w:t>22 juin 2017</w:t>
      </w:r>
    </w:p>
    <w:p w:rsidR="00FA0E10" w:rsidRPr="00123E98" w:rsidRDefault="00FA0E10" w:rsidP="00123E98">
      <w:pPr>
        <w:jc w:val="center"/>
        <w:rPr>
          <w:lang w:val="fr-FR"/>
        </w:rPr>
      </w:pPr>
    </w:p>
    <w:p w:rsidR="00B8753B" w:rsidRPr="00123E98" w:rsidRDefault="00B8753B" w:rsidP="00123E98">
      <w:pPr>
        <w:jc w:val="center"/>
        <w:rPr>
          <w:lang w:val="fr-FR"/>
        </w:rPr>
      </w:pPr>
    </w:p>
    <w:p w:rsidR="00B8753B" w:rsidRPr="00123E98" w:rsidRDefault="00B8753B" w:rsidP="00123E98">
      <w:pPr>
        <w:jc w:val="center"/>
        <w:rPr>
          <w:lang w:val="fr-FR"/>
        </w:rPr>
      </w:pPr>
    </w:p>
    <w:p w:rsidR="00FA0E10" w:rsidRPr="00123E98" w:rsidRDefault="00FA0E10" w:rsidP="00123E98">
      <w:pPr>
        <w:jc w:val="center"/>
        <w:rPr>
          <w:lang w:val="fr-FR"/>
        </w:rPr>
      </w:pPr>
    </w:p>
    <w:p w:rsidR="00123E98" w:rsidRPr="00123E98" w:rsidRDefault="00FA0E10" w:rsidP="00123E98">
      <w:pPr>
        <w:jc w:val="left"/>
        <w:rPr>
          <w:i/>
          <w:sz w:val="22"/>
          <w:lang w:val="fr-FR"/>
        </w:rPr>
      </w:pPr>
      <w:r w:rsidRPr="00123E98">
        <w:rPr>
          <w:i/>
          <w:sz w:val="22"/>
          <w:lang w:val="fr-FR"/>
        </w:rPr>
        <w:t>Cet arrêt deviendra définitif dans les conditions définies à l</w:t>
      </w:r>
      <w:r w:rsidR="00123E98" w:rsidRPr="00123E98">
        <w:rPr>
          <w:i/>
          <w:sz w:val="22"/>
          <w:lang w:val="fr-FR"/>
        </w:rPr>
        <w:t>’</w:t>
      </w:r>
      <w:r w:rsidRPr="00123E98">
        <w:rPr>
          <w:i/>
          <w:sz w:val="22"/>
          <w:lang w:val="fr-FR"/>
        </w:rPr>
        <w:t>article 44 § 2 de la Convention. Il peut subir des retouches de forme.</w:t>
      </w:r>
    </w:p>
    <w:p w:rsidR="00050B9F" w:rsidRPr="00123E98" w:rsidRDefault="00050B9F" w:rsidP="00123E98">
      <w:pPr>
        <w:pStyle w:val="ECHRPara"/>
        <w:ind w:firstLine="0"/>
        <w:rPr>
          <w:b/>
          <w:lang w:val="fr-FR"/>
        </w:rPr>
        <w:sectPr w:rsidR="00050B9F" w:rsidRPr="00123E98" w:rsidSect="00FA0E10">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123E98" w:rsidRDefault="00E77CB3" w:rsidP="00123E98">
      <w:pPr>
        <w:pStyle w:val="ECHRPara"/>
        <w:rPr>
          <w:lang w:val="fr-FR"/>
        </w:rPr>
      </w:pPr>
      <w:r w:rsidRPr="00123E98">
        <w:rPr>
          <w:b/>
          <w:lang w:val="fr-FR"/>
        </w:rPr>
        <w:lastRenderedPageBreak/>
        <w:t>En l</w:t>
      </w:r>
      <w:r w:rsidR="00123E98" w:rsidRPr="00123E98">
        <w:rPr>
          <w:b/>
          <w:lang w:val="fr-FR"/>
        </w:rPr>
        <w:t>’</w:t>
      </w:r>
      <w:r w:rsidRPr="00123E98">
        <w:rPr>
          <w:b/>
          <w:lang w:val="fr-FR"/>
        </w:rPr>
        <w:t xml:space="preserve">affaire </w:t>
      </w:r>
      <w:r w:rsidR="00BC2D30" w:rsidRPr="00123E98">
        <w:rPr>
          <w:b/>
          <w:lang w:val="fr-FR"/>
        </w:rPr>
        <w:t>Barnea et Caldararu c. Italie</w:t>
      </w:r>
      <w:r w:rsidRPr="00123E98">
        <w:rPr>
          <w:lang w:val="fr-FR"/>
        </w:rPr>
        <w:t>,</w:t>
      </w:r>
    </w:p>
    <w:p w:rsidR="00E77CB3" w:rsidRPr="00123E98" w:rsidRDefault="00E77CB3" w:rsidP="00123E98">
      <w:pPr>
        <w:pStyle w:val="ECHRPara"/>
        <w:rPr>
          <w:lang w:val="fr-FR"/>
        </w:rPr>
      </w:pPr>
      <w:r w:rsidRPr="00123E98">
        <w:rPr>
          <w:lang w:val="fr-FR"/>
        </w:rPr>
        <w:t>La Cour européenne des droits de l</w:t>
      </w:r>
      <w:r w:rsidR="00123E98" w:rsidRPr="00123E98">
        <w:rPr>
          <w:lang w:val="fr-FR"/>
        </w:rPr>
        <w:t>’</w:t>
      </w:r>
      <w:r w:rsidRPr="00123E98">
        <w:rPr>
          <w:lang w:val="fr-FR"/>
        </w:rPr>
        <w:t>homme (</w:t>
      </w:r>
      <w:r w:rsidR="00BC2D30" w:rsidRPr="00123E98">
        <w:rPr>
          <w:lang w:val="fr-FR"/>
        </w:rPr>
        <w:t>première section</w:t>
      </w:r>
      <w:r w:rsidRPr="00123E98">
        <w:rPr>
          <w:lang w:val="fr-FR"/>
        </w:rPr>
        <w:t xml:space="preserve">), siégeant en </w:t>
      </w:r>
      <w:r w:rsidR="00BC2D30" w:rsidRPr="00123E98">
        <w:rPr>
          <w:lang w:val="fr-FR"/>
        </w:rPr>
        <w:t>une chambre composée</w:t>
      </w:r>
      <w:r w:rsidRPr="00123E98">
        <w:rPr>
          <w:lang w:val="fr-FR"/>
        </w:rPr>
        <w:t xml:space="preserve"> de :</w:t>
      </w:r>
    </w:p>
    <w:p w:rsidR="00E77CB3" w:rsidRPr="00123E98" w:rsidRDefault="00FA0E10" w:rsidP="00123E98">
      <w:pPr>
        <w:pStyle w:val="ECHRDecisionBody"/>
        <w:rPr>
          <w:lang w:val="fr-FR"/>
        </w:rPr>
      </w:pPr>
      <w:r w:rsidRPr="00123E98">
        <w:rPr>
          <w:lang w:val="fr-FR"/>
        </w:rPr>
        <w:tab/>
        <w:t>Linos-Alexandre Sicilianos,</w:t>
      </w:r>
      <w:r w:rsidRPr="00123E98">
        <w:rPr>
          <w:i/>
          <w:lang w:val="fr-FR"/>
        </w:rPr>
        <w:t xml:space="preserve"> président,</w:t>
      </w:r>
      <w:r w:rsidRPr="00123E98">
        <w:rPr>
          <w:i/>
          <w:lang w:val="fr-FR"/>
        </w:rPr>
        <w:br/>
      </w:r>
      <w:r w:rsidRPr="00123E98">
        <w:rPr>
          <w:lang w:val="fr-FR"/>
        </w:rPr>
        <w:tab/>
        <w:t>Kristina Pardalos,</w:t>
      </w:r>
      <w:r w:rsidRPr="00123E98">
        <w:rPr>
          <w:i/>
          <w:lang w:val="fr-FR"/>
        </w:rPr>
        <w:br/>
      </w:r>
      <w:r w:rsidRPr="00123E98">
        <w:rPr>
          <w:lang w:val="fr-FR"/>
        </w:rPr>
        <w:tab/>
        <w:t>Guido Raimondi,</w:t>
      </w:r>
      <w:r w:rsidRPr="00123E98">
        <w:rPr>
          <w:i/>
          <w:lang w:val="fr-FR"/>
        </w:rPr>
        <w:br/>
      </w:r>
      <w:r w:rsidRPr="00123E98">
        <w:rPr>
          <w:lang w:val="fr-FR"/>
        </w:rPr>
        <w:tab/>
        <w:t>Aleš Pejchal,</w:t>
      </w:r>
      <w:r w:rsidRPr="00123E98">
        <w:rPr>
          <w:i/>
          <w:lang w:val="fr-FR"/>
        </w:rPr>
        <w:br/>
      </w:r>
      <w:r w:rsidRPr="00123E98">
        <w:rPr>
          <w:lang w:val="fr-FR"/>
        </w:rPr>
        <w:tab/>
        <w:t>Krzysztof Wojtyczek,</w:t>
      </w:r>
      <w:r w:rsidRPr="00123E98">
        <w:rPr>
          <w:i/>
          <w:lang w:val="fr-FR"/>
        </w:rPr>
        <w:br/>
      </w:r>
      <w:r w:rsidRPr="00123E98">
        <w:rPr>
          <w:lang w:val="fr-FR"/>
        </w:rPr>
        <w:tab/>
        <w:t>Armen Harutyunyan,</w:t>
      </w:r>
      <w:r w:rsidRPr="00123E98">
        <w:rPr>
          <w:i/>
          <w:lang w:val="fr-FR"/>
        </w:rPr>
        <w:br/>
      </w:r>
      <w:r w:rsidRPr="00123E98">
        <w:rPr>
          <w:lang w:val="fr-FR"/>
        </w:rPr>
        <w:tab/>
        <w:t>Tim Eicke,</w:t>
      </w:r>
      <w:r w:rsidRPr="00123E98">
        <w:rPr>
          <w:i/>
          <w:lang w:val="fr-FR"/>
        </w:rPr>
        <w:t xml:space="preserve"> juges</w:t>
      </w:r>
      <w:proofErr w:type="gramStart"/>
      <w:r w:rsidRPr="00123E98">
        <w:rPr>
          <w:i/>
          <w:lang w:val="fr-FR"/>
        </w:rPr>
        <w:t>,</w:t>
      </w:r>
      <w:proofErr w:type="gramEnd"/>
      <w:r w:rsidR="00E77CB3" w:rsidRPr="00123E98">
        <w:rPr>
          <w:lang w:val="fr-FR"/>
        </w:rPr>
        <w:br/>
        <w:t xml:space="preserve">et de </w:t>
      </w:r>
      <w:r w:rsidR="00BC2D30" w:rsidRPr="00123E98">
        <w:rPr>
          <w:lang w:val="fr-FR"/>
        </w:rPr>
        <w:t>Abel Campos</w:t>
      </w:r>
      <w:r w:rsidR="00E77CB3" w:rsidRPr="00123E98">
        <w:rPr>
          <w:lang w:val="fr-FR"/>
        </w:rPr>
        <w:t xml:space="preserve">, </w:t>
      </w:r>
      <w:r w:rsidR="00BC2D30" w:rsidRPr="00123E98">
        <w:rPr>
          <w:i/>
          <w:lang w:val="fr-FR"/>
        </w:rPr>
        <w:t>greffier</w:t>
      </w:r>
      <w:r w:rsidR="00BC2D30" w:rsidRPr="00123E98">
        <w:rPr>
          <w:iCs/>
          <w:lang w:val="fr-FR"/>
        </w:rPr>
        <w:t xml:space="preserve"> </w:t>
      </w:r>
      <w:r w:rsidR="00BC2D30" w:rsidRPr="00123E98">
        <w:rPr>
          <w:i/>
          <w:iCs/>
          <w:lang w:val="fr-FR"/>
        </w:rPr>
        <w:t>d</w:t>
      </w:r>
      <w:r w:rsidR="00BC2D30" w:rsidRPr="00123E98">
        <w:rPr>
          <w:i/>
          <w:lang w:val="fr-FR"/>
        </w:rPr>
        <w:t>e section</w:t>
      </w:r>
      <w:r w:rsidR="00E77CB3" w:rsidRPr="00123E98">
        <w:rPr>
          <w:lang w:val="fr-FR"/>
        </w:rPr>
        <w:t>,</w:t>
      </w:r>
    </w:p>
    <w:p w:rsidR="00E77CB3" w:rsidRPr="00123E98" w:rsidRDefault="00E77CB3" w:rsidP="00123E98">
      <w:pPr>
        <w:pStyle w:val="ECHRPara"/>
        <w:rPr>
          <w:lang w:val="fr-FR"/>
        </w:rPr>
      </w:pPr>
      <w:r w:rsidRPr="00123E98">
        <w:rPr>
          <w:lang w:val="fr-FR"/>
        </w:rPr>
        <w:t xml:space="preserve">Après en avoir délibéré en chambre du conseil le </w:t>
      </w:r>
      <w:r w:rsidR="00FA0E10" w:rsidRPr="00123E98">
        <w:rPr>
          <w:lang w:val="fr-FR"/>
        </w:rPr>
        <w:t>30 mai 2017</w:t>
      </w:r>
      <w:r w:rsidRPr="00123E98">
        <w:rPr>
          <w:lang w:val="fr-FR"/>
        </w:rPr>
        <w:t>,</w:t>
      </w:r>
    </w:p>
    <w:p w:rsidR="00E77CB3" w:rsidRPr="00123E98" w:rsidRDefault="00E77CB3" w:rsidP="00123E98">
      <w:pPr>
        <w:pStyle w:val="ECHRPara"/>
        <w:rPr>
          <w:lang w:val="fr-FR"/>
        </w:rPr>
      </w:pPr>
      <w:r w:rsidRPr="00123E98">
        <w:rPr>
          <w:lang w:val="fr-FR"/>
        </w:rPr>
        <w:t>Rend l</w:t>
      </w:r>
      <w:r w:rsidR="00123E98" w:rsidRPr="00123E98">
        <w:rPr>
          <w:lang w:val="fr-FR"/>
        </w:rPr>
        <w:t>’</w:t>
      </w:r>
      <w:r w:rsidRPr="00123E98">
        <w:rPr>
          <w:lang w:val="fr-FR"/>
        </w:rPr>
        <w:t>arrêt que voici, adopté à cette date :</w:t>
      </w:r>
    </w:p>
    <w:p w:rsidR="00E77CB3" w:rsidRPr="00123E98" w:rsidRDefault="00E77CB3" w:rsidP="00123E98">
      <w:pPr>
        <w:pStyle w:val="ECHRTitle1"/>
        <w:rPr>
          <w:lang w:val="fr-FR"/>
        </w:rPr>
      </w:pPr>
      <w:r w:rsidRPr="00123E98">
        <w:rPr>
          <w:lang w:val="fr-FR"/>
        </w:rPr>
        <w:t>PROCÉDURE</w:t>
      </w:r>
    </w:p>
    <w:p w:rsidR="00170B91" w:rsidRPr="00123E98" w:rsidRDefault="00BC2D30" w:rsidP="00123E98">
      <w:pPr>
        <w:pStyle w:val="ECHRPara"/>
        <w:rPr>
          <w:rFonts w:ascii="Times New Roman" w:eastAsiaTheme="minorHAnsi" w:hAnsi="Times New Roman" w:cs="Times New Roman"/>
          <w:color w:val="000000"/>
          <w:szCs w:val="24"/>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w:t>
      </w:r>
      <w:r w:rsidRPr="00123E98">
        <w:rPr>
          <w:lang w:val="fr-FR"/>
        </w:rPr>
        <w:fldChar w:fldCharType="end"/>
      </w:r>
      <w:r w:rsidR="00E77CB3" w:rsidRPr="00123E98">
        <w:rPr>
          <w:lang w:val="fr-FR"/>
        </w:rPr>
        <w:t>.  À l</w:t>
      </w:r>
      <w:r w:rsidR="00123E98" w:rsidRPr="00123E98">
        <w:rPr>
          <w:lang w:val="fr-FR"/>
        </w:rPr>
        <w:t>’</w:t>
      </w:r>
      <w:r w:rsidR="00E77CB3" w:rsidRPr="00123E98">
        <w:rPr>
          <w:lang w:val="fr-FR"/>
        </w:rPr>
        <w:t>origine de l</w:t>
      </w:r>
      <w:r w:rsidR="00123E98" w:rsidRPr="00123E98">
        <w:rPr>
          <w:lang w:val="fr-FR"/>
        </w:rPr>
        <w:t>’</w:t>
      </w:r>
      <w:r w:rsidR="00E77CB3" w:rsidRPr="00123E98">
        <w:rPr>
          <w:lang w:val="fr-FR"/>
        </w:rPr>
        <w:t xml:space="preserve">affaire </w:t>
      </w:r>
      <w:r w:rsidRPr="00123E98">
        <w:rPr>
          <w:lang w:val="fr-FR"/>
        </w:rPr>
        <w:t>se trouve une requête (n</w:t>
      </w:r>
      <w:r w:rsidRPr="00123E98">
        <w:rPr>
          <w:vertAlign w:val="superscript"/>
          <w:lang w:val="fr-FR"/>
        </w:rPr>
        <w:t>o</w:t>
      </w:r>
      <w:r w:rsidRPr="00123E98">
        <w:rPr>
          <w:lang w:val="fr-FR"/>
        </w:rPr>
        <w:t xml:space="preserve"> 37931/15) dirigée</w:t>
      </w:r>
      <w:r w:rsidR="00E77CB3" w:rsidRPr="00123E98">
        <w:rPr>
          <w:lang w:val="fr-FR"/>
        </w:rPr>
        <w:t xml:space="preserve"> contre </w:t>
      </w:r>
      <w:r w:rsidRPr="00123E98">
        <w:rPr>
          <w:lang w:val="fr-FR"/>
        </w:rPr>
        <w:t>la République italienne</w:t>
      </w:r>
      <w:r w:rsidR="00E77CB3" w:rsidRPr="00123E98">
        <w:rPr>
          <w:lang w:val="fr-FR"/>
        </w:rPr>
        <w:t xml:space="preserve"> et dont </w:t>
      </w:r>
      <w:r w:rsidR="00900F42" w:rsidRPr="00123E98">
        <w:rPr>
          <w:lang w:val="fr-FR"/>
        </w:rPr>
        <w:t>six</w:t>
      </w:r>
      <w:r w:rsidR="00170B91" w:rsidRPr="00123E98">
        <w:rPr>
          <w:lang w:val="fr-FR"/>
        </w:rPr>
        <w:t xml:space="preserve"> ressortissant</w:t>
      </w:r>
      <w:r w:rsidR="00900F42" w:rsidRPr="00123E98">
        <w:rPr>
          <w:lang w:val="fr-FR"/>
        </w:rPr>
        <w:t>s</w:t>
      </w:r>
      <w:r w:rsidR="00170B91" w:rsidRPr="00123E98">
        <w:rPr>
          <w:lang w:val="fr-FR"/>
        </w:rPr>
        <w:t xml:space="preserve"> </w:t>
      </w:r>
      <w:r w:rsidRPr="00123E98">
        <w:rPr>
          <w:lang w:val="fr-FR"/>
        </w:rPr>
        <w:t>roumain</w:t>
      </w:r>
      <w:r w:rsidR="00170B91" w:rsidRPr="00123E98">
        <w:rPr>
          <w:lang w:val="fr-FR"/>
        </w:rPr>
        <w:t>s</w:t>
      </w:r>
      <w:r w:rsidR="00F46352" w:rsidRPr="00123E98">
        <w:rPr>
          <w:lang w:val="fr-FR"/>
        </w:rPr>
        <w:t>,</w:t>
      </w:r>
      <w:r w:rsidRPr="00123E98">
        <w:rPr>
          <w:lang w:val="fr-FR"/>
        </w:rPr>
        <w:t xml:space="preserve"> M</w:t>
      </w:r>
      <w:r w:rsidR="000955E9" w:rsidRPr="00123E98">
        <w:rPr>
          <w:vertAlign w:val="superscript"/>
          <w:lang w:val="fr-FR"/>
        </w:rPr>
        <w:t>me</w:t>
      </w:r>
      <w:r w:rsidR="00FA0E10" w:rsidRPr="00123E98">
        <w:rPr>
          <w:lang w:val="fr-FR"/>
        </w:rPr>
        <w:t> </w:t>
      </w:r>
      <w:r w:rsidRPr="00123E98">
        <w:rPr>
          <w:lang w:val="fr-FR"/>
        </w:rPr>
        <w:t>Versavia Catinca Barnea</w:t>
      </w:r>
      <w:r w:rsidR="000955E9" w:rsidRPr="00123E98">
        <w:rPr>
          <w:lang w:val="fr-FR"/>
        </w:rPr>
        <w:t>, MM.</w:t>
      </w:r>
      <w:r w:rsidR="00655C77" w:rsidRPr="00123E98">
        <w:rPr>
          <w:lang w:val="fr-FR"/>
        </w:rPr>
        <w:t xml:space="preserve"> Viorel Barnea, Elvis Mauroius Caldararu</w:t>
      </w:r>
      <w:r w:rsidR="000955E9" w:rsidRPr="00123E98">
        <w:rPr>
          <w:lang w:val="fr-FR"/>
        </w:rPr>
        <w:t xml:space="preserve"> et</w:t>
      </w:r>
      <w:r w:rsidR="00655C77" w:rsidRPr="00123E98">
        <w:rPr>
          <w:lang w:val="fr-FR"/>
        </w:rPr>
        <w:t xml:space="preserve"> Sergiu Andrei Ca</w:t>
      </w:r>
      <w:r w:rsidR="00EB5130" w:rsidRPr="00123E98">
        <w:rPr>
          <w:lang w:val="fr-FR"/>
        </w:rPr>
        <w:t>l</w:t>
      </w:r>
      <w:r w:rsidR="00655C77" w:rsidRPr="00123E98">
        <w:rPr>
          <w:lang w:val="fr-FR"/>
        </w:rPr>
        <w:t>dararu,</w:t>
      </w:r>
      <w:r w:rsidR="00F46352" w:rsidRPr="00123E98">
        <w:rPr>
          <w:lang w:val="fr-FR"/>
        </w:rPr>
        <w:t xml:space="preserve"> M</w:t>
      </w:r>
      <w:r w:rsidR="00F46352" w:rsidRPr="00123E98">
        <w:rPr>
          <w:vertAlign w:val="superscript"/>
          <w:lang w:val="fr-FR"/>
        </w:rPr>
        <w:t>me</w:t>
      </w:r>
      <w:r w:rsidR="00655C77" w:rsidRPr="00123E98">
        <w:rPr>
          <w:lang w:val="fr-FR"/>
        </w:rPr>
        <w:t xml:space="preserve"> M</w:t>
      </w:r>
      <w:r w:rsidR="00314F13" w:rsidRPr="00123E98">
        <w:rPr>
          <w:lang w:val="fr-FR"/>
        </w:rPr>
        <w:t>.</w:t>
      </w:r>
      <w:r w:rsidR="00655C77" w:rsidRPr="00123E98">
        <w:rPr>
          <w:lang w:val="fr-FR"/>
        </w:rPr>
        <w:t xml:space="preserve"> S</w:t>
      </w:r>
      <w:r w:rsidR="00314F13" w:rsidRPr="00123E98">
        <w:rPr>
          <w:lang w:val="fr-FR"/>
        </w:rPr>
        <w:t>.</w:t>
      </w:r>
      <w:r w:rsidR="00655C77" w:rsidRPr="00123E98">
        <w:rPr>
          <w:lang w:val="fr-FR"/>
        </w:rPr>
        <w:t xml:space="preserve"> Caldararu</w:t>
      </w:r>
      <w:r w:rsidR="00B36F03" w:rsidRPr="00123E98">
        <w:rPr>
          <w:lang w:val="fr-FR"/>
        </w:rPr>
        <w:t xml:space="preserve"> et C.</w:t>
      </w:r>
      <w:r w:rsidR="00655C77" w:rsidRPr="00123E98">
        <w:rPr>
          <w:lang w:val="fr-FR"/>
        </w:rPr>
        <w:t xml:space="preserve"> </w:t>
      </w:r>
      <w:r w:rsidRPr="00123E98">
        <w:rPr>
          <w:lang w:val="fr-FR"/>
        </w:rPr>
        <w:t>(« les requérants »), ont saisi la Cour le 25 juillet 2015</w:t>
      </w:r>
      <w:r w:rsidR="00E77CB3" w:rsidRPr="00123E98">
        <w:rPr>
          <w:lang w:val="fr-FR"/>
        </w:rPr>
        <w:t xml:space="preserve"> en vertu de </w:t>
      </w:r>
      <w:r w:rsidRPr="00123E98">
        <w:rPr>
          <w:lang w:val="fr-FR"/>
        </w:rPr>
        <w:t>l</w:t>
      </w:r>
      <w:r w:rsidR="00123E98" w:rsidRPr="00123E98">
        <w:rPr>
          <w:lang w:val="fr-FR"/>
        </w:rPr>
        <w:t>’</w:t>
      </w:r>
      <w:r w:rsidRPr="00123E98">
        <w:rPr>
          <w:lang w:val="fr-FR"/>
        </w:rPr>
        <w:t>article 34</w:t>
      </w:r>
      <w:r w:rsidR="00E77CB3" w:rsidRPr="00123E98">
        <w:rPr>
          <w:lang w:val="fr-FR"/>
        </w:rPr>
        <w:t xml:space="preserve"> de la Convention de sauvegarde des droits de l</w:t>
      </w:r>
      <w:r w:rsidR="00123E98" w:rsidRPr="00123E98">
        <w:rPr>
          <w:lang w:val="fr-FR"/>
        </w:rPr>
        <w:t>’</w:t>
      </w:r>
      <w:r w:rsidR="00E77CB3" w:rsidRPr="00123E98">
        <w:rPr>
          <w:lang w:val="fr-FR"/>
        </w:rPr>
        <w:t>homme et des libertés fondamentales (« la Convention »).</w:t>
      </w:r>
      <w:r w:rsidR="00170B91" w:rsidRPr="00123E98">
        <w:rPr>
          <w:rFonts w:ascii="Times New Roman" w:eastAsiaTheme="minorHAnsi" w:hAnsi="Times New Roman" w:cs="Times New Roman"/>
          <w:color w:val="000000"/>
          <w:szCs w:val="24"/>
          <w:lang w:val="fr-FR"/>
        </w:rPr>
        <w:t xml:space="preserve"> Les </w:t>
      </w:r>
      <w:r w:rsidR="00E54476" w:rsidRPr="00123E98">
        <w:rPr>
          <w:rFonts w:ascii="Times New Roman" w:eastAsiaTheme="minorHAnsi" w:hAnsi="Times New Roman" w:cs="Times New Roman"/>
          <w:color w:val="000000"/>
          <w:szCs w:val="24"/>
          <w:lang w:val="fr-FR"/>
        </w:rPr>
        <w:t>deux premiers requérants</w:t>
      </w:r>
      <w:r w:rsidR="00170B91" w:rsidRPr="00123E98">
        <w:rPr>
          <w:rFonts w:ascii="Times New Roman" w:eastAsiaTheme="minorHAnsi" w:hAnsi="Times New Roman" w:cs="Times New Roman"/>
          <w:color w:val="000000"/>
          <w:szCs w:val="24"/>
          <w:lang w:val="fr-FR"/>
        </w:rPr>
        <w:t xml:space="preserve"> indiquent agir aussi au nom de C.</w:t>
      </w:r>
      <w:r w:rsidR="00900F42" w:rsidRPr="00123E98">
        <w:rPr>
          <w:rFonts w:ascii="Times New Roman" w:eastAsiaTheme="minorHAnsi" w:hAnsi="Times New Roman" w:cs="Times New Roman"/>
          <w:color w:val="000000"/>
          <w:szCs w:val="24"/>
          <w:lang w:val="fr-FR"/>
        </w:rPr>
        <w:t xml:space="preserve"> (</w:t>
      </w:r>
      <w:r w:rsidR="000277E3" w:rsidRPr="00123E98">
        <w:rPr>
          <w:rFonts w:ascii="Times New Roman" w:eastAsiaTheme="minorHAnsi" w:hAnsi="Times New Roman" w:cs="Times New Roman"/>
          <w:color w:val="000000"/>
          <w:szCs w:val="24"/>
          <w:lang w:val="fr-FR"/>
        </w:rPr>
        <w:t>« </w:t>
      </w:r>
      <w:r w:rsidR="00900F42" w:rsidRPr="00123E98">
        <w:rPr>
          <w:rFonts w:ascii="Times New Roman" w:eastAsiaTheme="minorHAnsi" w:hAnsi="Times New Roman" w:cs="Times New Roman"/>
          <w:color w:val="000000"/>
          <w:szCs w:val="24"/>
          <w:lang w:val="fr-FR"/>
        </w:rPr>
        <w:t>la sixième requérante</w:t>
      </w:r>
      <w:r w:rsidR="000277E3" w:rsidRPr="00123E98">
        <w:rPr>
          <w:rFonts w:ascii="Times New Roman" w:eastAsiaTheme="minorHAnsi" w:hAnsi="Times New Roman" w:cs="Times New Roman"/>
          <w:color w:val="000000"/>
          <w:szCs w:val="24"/>
          <w:lang w:val="fr-FR"/>
        </w:rPr>
        <w:t> »</w:t>
      </w:r>
      <w:r w:rsidR="00900F42" w:rsidRPr="00123E98">
        <w:rPr>
          <w:rFonts w:ascii="Times New Roman" w:eastAsiaTheme="minorHAnsi" w:hAnsi="Times New Roman" w:cs="Times New Roman"/>
          <w:color w:val="000000"/>
          <w:szCs w:val="24"/>
          <w:lang w:val="fr-FR"/>
        </w:rPr>
        <w:t>).</w:t>
      </w:r>
    </w:p>
    <w:p w:rsidR="00170B91" w:rsidRPr="00123E98" w:rsidRDefault="00BC2D30" w:rsidP="00123E98">
      <w:pPr>
        <w:pStyle w:val="ECHRPara"/>
        <w:rPr>
          <w:lang w:val="fr-FR"/>
        </w:rPr>
      </w:pPr>
      <w:r w:rsidRPr="00123E98">
        <w:rPr>
          <w:lang w:val="pt-BR"/>
        </w:rPr>
        <w:fldChar w:fldCharType="begin"/>
      </w:r>
      <w:r w:rsidRPr="00123E98">
        <w:rPr>
          <w:lang w:val="fr-FR"/>
        </w:rPr>
        <w:instrText xml:space="preserve"> SEQ level0 \*arabic </w:instrText>
      </w:r>
      <w:r w:rsidRPr="00123E98">
        <w:rPr>
          <w:lang w:val="pt-BR"/>
        </w:rPr>
        <w:fldChar w:fldCharType="separate"/>
      </w:r>
      <w:r w:rsidR="00123E98" w:rsidRPr="00123E98">
        <w:rPr>
          <w:noProof/>
          <w:lang w:val="fr-FR"/>
        </w:rPr>
        <w:t>2</w:t>
      </w:r>
      <w:r w:rsidRPr="00123E98">
        <w:rPr>
          <w:lang w:val="pt-BR"/>
        </w:rPr>
        <w:fldChar w:fldCharType="end"/>
      </w:r>
      <w:r w:rsidR="00E77CB3" w:rsidRPr="00123E98">
        <w:rPr>
          <w:lang w:val="fr-FR"/>
        </w:rPr>
        <w:t>.  </w:t>
      </w:r>
      <w:r w:rsidRPr="00123E98">
        <w:rPr>
          <w:lang w:val="fr-FR"/>
        </w:rPr>
        <w:t>Les requérants ont été représentés par M</w:t>
      </w:r>
      <w:r w:rsidRPr="00123E98">
        <w:rPr>
          <w:vertAlign w:val="superscript"/>
          <w:lang w:val="fr-FR"/>
        </w:rPr>
        <w:t>e</w:t>
      </w:r>
      <w:r w:rsidRPr="00123E98">
        <w:rPr>
          <w:lang w:val="fr-FR"/>
        </w:rPr>
        <w:t xml:space="preserve"> G. Perin, avocat à Rome. </w:t>
      </w:r>
      <w:r w:rsidR="00E77CB3" w:rsidRPr="00123E98">
        <w:rPr>
          <w:lang w:val="fr-FR"/>
        </w:rPr>
        <w:t xml:space="preserve">Le gouvernement </w:t>
      </w:r>
      <w:r w:rsidRPr="00123E98">
        <w:rPr>
          <w:lang w:val="fr-FR"/>
        </w:rPr>
        <w:t>italien</w:t>
      </w:r>
      <w:r w:rsidR="00E77CB3" w:rsidRPr="00123E98">
        <w:rPr>
          <w:lang w:val="fr-FR"/>
        </w:rPr>
        <w:t xml:space="preserve"> (« le Gouvernement ») a été représenté par son agent, </w:t>
      </w:r>
      <w:r w:rsidR="00170B91" w:rsidRPr="00123E98">
        <w:rPr>
          <w:lang w:val="fr-FR"/>
        </w:rPr>
        <w:t>M</w:t>
      </w:r>
      <w:r w:rsidR="00170B91" w:rsidRPr="00123E98">
        <w:rPr>
          <w:vertAlign w:val="superscript"/>
          <w:lang w:val="fr-FR"/>
        </w:rPr>
        <w:t>me</w:t>
      </w:r>
      <w:r w:rsidR="00170B91" w:rsidRPr="00123E98">
        <w:rPr>
          <w:lang w:val="fr-FR"/>
        </w:rPr>
        <w:t xml:space="preserve"> E. Spatafora.</w:t>
      </w:r>
    </w:p>
    <w:p w:rsidR="00123E98" w:rsidRPr="00123E98" w:rsidRDefault="00170B9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w:t>
      </w:r>
      <w:r w:rsidRPr="00123E98">
        <w:rPr>
          <w:lang w:val="fr-FR"/>
        </w:rPr>
        <w:fldChar w:fldCharType="end"/>
      </w:r>
      <w:r w:rsidRPr="00123E98">
        <w:rPr>
          <w:lang w:val="fr-FR"/>
        </w:rPr>
        <w:t>.  </w:t>
      </w:r>
      <w:r w:rsidR="00BC2D30" w:rsidRPr="00123E98">
        <w:rPr>
          <w:lang w:val="fr-FR"/>
        </w:rPr>
        <w:t xml:space="preserve">Le </w:t>
      </w:r>
      <w:r w:rsidR="00BC2D30" w:rsidRPr="00123E98">
        <w:rPr>
          <w:szCs w:val="24"/>
          <w:lang w:val="fr-FR"/>
        </w:rPr>
        <w:t>24 mai 2016</w:t>
      </w:r>
      <w:r w:rsidR="00E77CB3" w:rsidRPr="00123E98">
        <w:rPr>
          <w:lang w:val="fr-FR"/>
        </w:rPr>
        <w:t xml:space="preserve">, </w:t>
      </w:r>
      <w:r w:rsidR="00BC2D30" w:rsidRPr="00123E98">
        <w:rPr>
          <w:lang w:val="fr-FR"/>
        </w:rPr>
        <w:t>la requête a été communiquée au Gouvernement</w:t>
      </w:r>
      <w:r w:rsidR="00C1262B" w:rsidRPr="00123E98">
        <w:rPr>
          <w:lang w:val="fr-FR"/>
        </w:rPr>
        <w:t>.</w:t>
      </w:r>
      <w:r w:rsidR="009F70D4" w:rsidRPr="00123E98">
        <w:rPr>
          <w:lang w:val="fr-FR"/>
        </w:rPr>
        <w:t xml:space="preserve"> Le gouvernement roumain n</w:t>
      </w:r>
      <w:r w:rsidR="00123E98" w:rsidRPr="00123E98">
        <w:rPr>
          <w:lang w:val="fr-FR"/>
        </w:rPr>
        <w:t>’</w:t>
      </w:r>
      <w:r w:rsidR="009F70D4" w:rsidRPr="00123E98">
        <w:rPr>
          <w:lang w:val="fr-FR"/>
        </w:rPr>
        <w:t>a pas usé de son droit d</w:t>
      </w:r>
      <w:r w:rsidR="00123E98" w:rsidRPr="00123E98">
        <w:rPr>
          <w:lang w:val="fr-FR"/>
        </w:rPr>
        <w:t>’</w:t>
      </w:r>
      <w:r w:rsidR="009F70D4" w:rsidRPr="00123E98">
        <w:rPr>
          <w:lang w:val="fr-FR"/>
        </w:rPr>
        <w:t>intervenir dans la procédure (article 36 § 1 de la Convention).</w:t>
      </w:r>
    </w:p>
    <w:p w:rsidR="00E77CB3" w:rsidRPr="00123E98" w:rsidRDefault="00E77CB3" w:rsidP="00123E98">
      <w:pPr>
        <w:pStyle w:val="ECHRTitle1"/>
        <w:tabs>
          <w:tab w:val="left" w:pos="5387"/>
        </w:tabs>
        <w:rPr>
          <w:lang w:val="fr-FR"/>
        </w:rPr>
      </w:pPr>
      <w:r w:rsidRPr="00123E98">
        <w:rPr>
          <w:lang w:val="fr-FR"/>
        </w:rPr>
        <w:t>EN FAIT</w:t>
      </w:r>
    </w:p>
    <w:p w:rsidR="00E77CB3" w:rsidRPr="00123E98" w:rsidRDefault="00E77CB3" w:rsidP="00123E98">
      <w:pPr>
        <w:pStyle w:val="ECHRHeading1"/>
        <w:rPr>
          <w:lang w:val="fr-FR"/>
        </w:rPr>
      </w:pPr>
      <w:r w:rsidRPr="00123E98">
        <w:rPr>
          <w:lang w:val="fr-FR"/>
        </w:rPr>
        <w:t>I.</w:t>
      </w:r>
      <w:proofErr w:type="gramStart"/>
      <w:r w:rsidRPr="00123E98">
        <w:rPr>
          <w:lang w:val="fr-FR"/>
        </w:rPr>
        <w:t>  LES</w:t>
      </w:r>
      <w:proofErr w:type="gramEnd"/>
      <w:r w:rsidRPr="00123E98">
        <w:rPr>
          <w:lang w:val="fr-FR"/>
        </w:rPr>
        <w:t xml:space="preserve"> CIRCONSTANCES DE L</w:t>
      </w:r>
      <w:r w:rsidR="00123E98" w:rsidRPr="00123E98">
        <w:rPr>
          <w:lang w:val="fr-FR"/>
        </w:rPr>
        <w:t>’</w:t>
      </w:r>
      <w:r w:rsidRPr="00123E98">
        <w:rPr>
          <w:lang w:val="fr-FR"/>
        </w:rPr>
        <w:t>ESPÈCE</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w:t>
      </w:r>
      <w:r w:rsidRPr="00123E98">
        <w:rPr>
          <w:lang w:val="fr-FR"/>
        </w:rPr>
        <w:fldChar w:fldCharType="end"/>
      </w:r>
      <w:r w:rsidR="00E77CB3" w:rsidRPr="00123E98">
        <w:rPr>
          <w:lang w:val="fr-FR"/>
        </w:rPr>
        <w:t>.  </w:t>
      </w:r>
      <w:r w:rsidRPr="00123E98">
        <w:rPr>
          <w:lang w:val="fr-FR"/>
        </w:rPr>
        <w:t>Les requérants sont nés respectivement en 1977</w:t>
      </w:r>
      <w:r w:rsidR="00170B91" w:rsidRPr="00123E98">
        <w:rPr>
          <w:lang w:val="fr-FR"/>
        </w:rPr>
        <w:t>,</w:t>
      </w:r>
      <w:r w:rsidR="008174E8" w:rsidRPr="00123E98">
        <w:rPr>
          <w:lang w:val="fr-FR"/>
        </w:rPr>
        <w:t xml:space="preserve"> </w:t>
      </w:r>
      <w:r w:rsidR="00F46352" w:rsidRPr="00123E98">
        <w:rPr>
          <w:lang w:val="fr-FR"/>
        </w:rPr>
        <w:t xml:space="preserve">en </w:t>
      </w:r>
      <w:r w:rsidR="00170B91" w:rsidRPr="00123E98">
        <w:rPr>
          <w:lang w:val="fr-FR"/>
        </w:rPr>
        <w:t xml:space="preserve">1975, </w:t>
      </w:r>
      <w:r w:rsidR="00F46352" w:rsidRPr="00123E98">
        <w:rPr>
          <w:lang w:val="fr-FR"/>
        </w:rPr>
        <w:t xml:space="preserve">en </w:t>
      </w:r>
      <w:r w:rsidR="00170B91" w:rsidRPr="00123E98">
        <w:rPr>
          <w:lang w:val="fr-FR"/>
        </w:rPr>
        <w:t xml:space="preserve">1993, </w:t>
      </w:r>
      <w:r w:rsidR="00F46352" w:rsidRPr="00123E98">
        <w:rPr>
          <w:lang w:val="fr-FR"/>
        </w:rPr>
        <w:t xml:space="preserve">en </w:t>
      </w:r>
      <w:r w:rsidR="00170B91" w:rsidRPr="00123E98">
        <w:rPr>
          <w:lang w:val="fr-FR"/>
        </w:rPr>
        <w:t>1995</w:t>
      </w:r>
      <w:r w:rsidR="00326F2D" w:rsidRPr="00123E98">
        <w:rPr>
          <w:lang w:val="fr-FR"/>
        </w:rPr>
        <w:t>,</w:t>
      </w:r>
      <w:r w:rsidRPr="00123E98">
        <w:rPr>
          <w:lang w:val="fr-FR"/>
        </w:rPr>
        <w:t xml:space="preserve"> </w:t>
      </w:r>
      <w:r w:rsidR="00F46352" w:rsidRPr="00123E98">
        <w:rPr>
          <w:lang w:val="fr-FR"/>
        </w:rPr>
        <w:t xml:space="preserve">en </w:t>
      </w:r>
      <w:r w:rsidR="00170B91" w:rsidRPr="00123E98">
        <w:rPr>
          <w:lang w:val="fr-FR"/>
        </w:rPr>
        <w:t>2004</w:t>
      </w:r>
      <w:r w:rsidR="00326F2D" w:rsidRPr="00123E98">
        <w:rPr>
          <w:lang w:val="fr-FR"/>
        </w:rPr>
        <w:t xml:space="preserve"> et en 2007,</w:t>
      </w:r>
      <w:r w:rsidRPr="00123E98">
        <w:rPr>
          <w:lang w:val="fr-FR"/>
        </w:rPr>
        <w:t xml:space="preserve"> et résident à Caselle Torinese</w:t>
      </w:r>
      <w:r w:rsidR="00E77CB3" w:rsidRPr="00123E98">
        <w:rPr>
          <w:lang w:val="fr-FR"/>
        </w:rPr>
        <w:t>.</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5</w:t>
      </w:r>
      <w:r w:rsidRPr="00123E98">
        <w:rPr>
          <w:lang w:val="fr-FR"/>
        </w:rPr>
        <w:fldChar w:fldCharType="end"/>
      </w:r>
      <w:r w:rsidR="00E77CB3" w:rsidRPr="00123E98">
        <w:rPr>
          <w:lang w:val="fr-FR"/>
        </w:rPr>
        <w:t>.  </w:t>
      </w:r>
      <w:r w:rsidR="00170B91" w:rsidRPr="00123E98">
        <w:rPr>
          <w:lang w:val="fr-FR"/>
        </w:rPr>
        <w:t xml:space="preserve">Les </w:t>
      </w:r>
      <w:r w:rsidR="008E1EE0" w:rsidRPr="00123E98">
        <w:rPr>
          <w:lang w:val="fr-FR"/>
        </w:rPr>
        <w:t xml:space="preserve">cinq </w:t>
      </w:r>
      <w:r w:rsidR="00170B91" w:rsidRPr="00123E98">
        <w:rPr>
          <w:lang w:val="fr-FR"/>
        </w:rPr>
        <w:t>premiers requérants arrivèrent en Italie en 2007</w:t>
      </w:r>
      <w:r w:rsidR="00E40BDA" w:rsidRPr="00123E98">
        <w:rPr>
          <w:lang w:val="fr-FR"/>
        </w:rPr>
        <w:t>.</w:t>
      </w:r>
      <w:r w:rsidR="00170B91" w:rsidRPr="00123E98">
        <w:rPr>
          <w:lang w:val="fr-FR"/>
        </w:rPr>
        <w:t xml:space="preserve"> </w:t>
      </w:r>
      <w:r w:rsidR="00E40BDA" w:rsidRPr="00123E98">
        <w:rPr>
          <w:lang w:val="fr-FR"/>
        </w:rPr>
        <w:t>Ils</w:t>
      </w:r>
      <w:r w:rsidR="00170B91" w:rsidRPr="00123E98">
        <w:rPr>
          <w:lang w:val="fr-FR"/>
        </w:rPr>
        <w:t xml:space="preserve"> s</w:t>
      </w:r>
      <w:r w:rsidR="00123E98" w:rsidRPr="00123E98">
        <w:rPr>
          <w:lang w:val="fr-FR"/>
        </w:rPr>
        <w:t>’</w:t>
      </w:r>
      <w:r w:rsidR="00170B91" w:rsidRPr="00123E98">
        <w:rPr>
          <w:lang w:val="fr-FR"/>
        </w:rPr>
        <w:t>installèrent dans un campement rom.</w:t>
      </w:r>
    </w:p>
    <w:p w:rsidR="00170B91" w:rsidRPr="00123E98" w:rsidRDefault="00170B91" w:rsidP="00123E98">
      <w:pPr>
        <w:pStyle w:val="ECHRPara"/>
        <w:rPr>
          <w:lang w:val="fr-FR"/>
        </w:rPr>
      </w:pPr>
      <w:r w:rsidRPr="00123E98">
        <w:rPr>
          <w:lang w:val="fr-FR"/>
        </w:rPr>
        <w:lastRenderedPageBreak/>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w:t>
      </w:r>
      <w:r w:rsidRPr="00123E98">
        <w:rPr>
          <w:lang w:val="fr-FR"/>
        </w:rPr>
        <w:fldChar w:fldCharType="end"/>
      </w:r>
      <w:r w:rsidR="00582D67" w:rsidRPr="00123E98">
        <w:rPr>
          <w:lang w:val="fr-FR"/>
        </w:rPr>
        <w:t>.  Selon un</w:t>
      </w:r>
      <w:r w:rsidRPr="00123E98">
        <w:rPr>
          <w:lang w:val="fr-FR"/>
        </w:rPr>
        <w:t xml:space="preserve"> premier rapport des </w:t>
      </w:r>
      <w:r w:rsidR="00E54476" w:rsidRPr="00123E98">
        <w:rPr>
          <w:lang w:val="fr-FR"/>
        </w:rPr>
        <w:t>services</w:t>
      </w:r>
      <w:r w:rsidRPr="00123E98">
        <w:rPr>
          <w:lang w:val="fr-FR"/>
        </w:rPr>
        <w:t xml:space="preserve"> du </w:t>
      </w:r>
      <w:r w:rsidR="00497F3E" w:rsidRPr="00123E98">
        <w:rPr>
          <w:lang w:val="fr-FR"/>
        </w:rPr>
        <w:t>département</w:t>
      </w:r>
      <w:r w:rsidRPr="00123E98">
        <w:rPr>
          <w:lang w:val="fr-FR"/>
        </w:rPr>
        <w:t xml:space="preserve"> de</w:t>
      </w:r>
      <w:r w:rsidR="00326F2D" w:rsidRPr="00123E98">
        <w:rPr>
          <w:lang w:val="fr-FR"/>
        </w:rPr>
        <w:t>s</w:t>
      </w:r>
      <w:r w:rsidRPr="00123E98">
        <w:rPr>
          <w:lang w:val="fr-FR"/>
        </w:rPr>
        <w:t xml:space="preserve"> </w:t>
      </w:r>
      <w:r w:rsidR="00497F3E" w:rsidRPr="00123E98">
        <w:rPr>
          <w:lang w:val="fr-FR"/>
        </w:rPr>
        <w:t>sciences de l</w:t>
      </w:r>
      <w:r w:rsidR="00123E98" w:rsidRPr="00123E98">
        <w:rPr>
          <w:lang w:val="fr-FR"/>
        </w:rPr>
        <w:t>’</w:t>
      </w:r>
      <w:r w:rsidRPr="00123E98">
        <w:rPr>
          <w:lang w:val="fr-FR"/>
        </w:rPr>
        <w:t xml:space="preserve">université de </w:t>
      </w:r>
      <w:r w:rsidR="00582D67" w:rsidRPr="00123E98">
        <w:rPr>
          <w:lang w:val="fr-FR"/>
        </w:rPr>
        <w:t>Turin</w:t>
      </w:r>
      <w:r w:rsidR="00F46352" w:rsidRPr="00123E98">
        <w:rPr>
          <w:lang w:val="fr-FR"/>
        </w:rPr>
        <w:t>,</w:t>
      </w:r>
      <w:r w:rsidRPr="00123E98">
        <w:rPr>
          <w:lang w:val="fr-FR"/>
        </w:rPr>
        <w:t xml:space="preserve"> les </w:t>
      </w:r>
      <w:r w:rsidR="00326F2D" w:rsidRPr="00123E98">
        <w:rPr>
          <w:lang w:val="fr-FR"/>
        </w:rPr>
        <w:t xml:space="preserve">deux premiers </w:t>
      </w:r>
      <w:r w:rsidRPr="00123E98">
        <w:rPr>
          <w:lang w:val="fr-FR"/>
        </w:rPr>
        <w:t>requérants prenaient soin de leur</w:t>
      </w:r>
      <w:r w:rsidR="00582D67" w:rsidRPr="00123E98">
        <w:rPr>
          <w:lang w:val="fr-FR"/>
        </w:rPr>
        <w:t>s</w:t>
      </w:r>
      <w:r w:rsidRPr="00123E98">
        <w:rPr>
          <w:lang w:val="fr-FR"/>
        </w:rPr>
        <w:t xml:space="preserve"> enfant</w:t>
      </w:r>
      <w:r w:rsidR="00582D67" w:rsidRPr="00123E98">
        <w:rPr>
          <w:lang w:val="fr-FR"/>
        </w:rPr>
        <w:t>s</w:t>
      </w:r>
      <w:r w:rsidRPr="00123E98">
        <w:rPr>
          <w:lang w:val="fr-FR"/>
        </w:rPr>
        <w:t xml:space="preserve"> et </w:t>
      </w:r>
      <w:r w:rsidR="00326F2D" w:rsidRPr="00123E98">
        <w:rPr>
          <w:lang w:val="fr-FR"/>
        </w:rPr>
        <w:t>veillaient à ce que rien ne leur manquât</w:t>
      </w:r>
      <w:r w:rsidR="008174E8" w:rsidRPr="00123E98">
        <w:rPr>
          <w:lang w:val="fr-FR"/>
        </w:rPr>
        <w:t>.</w:t>
      </w:r>
      <w:r w:rsidRPr="00123E98">
        <w:rPr>
          <w:lang w:val="fr-FR"/>
        </w:rPr>
        <w:t xml:space="preserve"> </w:t>
      </w:r>
      <w:r w:rsidR="00F46352" w:rsidRPr="00123E98">
        <w:rPr>
          <w:lang w:val="fr-FR"/>
        </w:rPr>
        <w:t>C. naquit l</w:t>
      </w:r>
      <w:r w:rsidR="00123E98" w:rsidRPr="00123E98">
        <w:rPr>
          <w:lang w:val="fr-FR"/>
        </w:rPr>
        <w:t xml:space="preserve">e 6 février </w:t>
      </w:r>
      <w:r w:rsidRPr="00123E98">
        <w:rPr>
          <w:lang w:val="fr-FR"/>
        </w:rPr>
        <w:t>2007.</w:t>
      </w:r>
    </w:p>
    <w:p w:rsidR="00170B91" w:rsidRPr="00123E98" w:rsidRDefault="00170B9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7</w:t>
      </w:r>
      <w:r w:rsidRPr="00123E98">
        <w:rPr>
          <w:lang w:val="fr-FR"/>
        </w:rPr>
        <w:fldChar w:fldCharType="end"/>
      </w:r>
      <w:r w:rsidRPr="00123E98">
        <w:rPr>
          <w:lang w:val="fr-FR"/>
        </w:rPr>
        <w:t xml:space="preserve">.  Entre 2007 et 2009, la première requérante demanda aux services </w:t>
      </w:r>
      <w:r w:rsidR="00582D67" w:rsidRPr="00123E98">
        <w:rPr>
          <w:lang w:val="fr-FR"/>
        </w:rPr>
        <w:t>sociaux</w:t>
      </w:r>
      <w:r w:rsidRPr="00123E98">
        <w:rPr>
          <w:lang w:val="fr-FR"/>
        </w:rPr>
        <w:t xml:space="preserve"> </w:t>
      </w:r>
      <w:r w:rsidR="00F46352" w:rsidRPr="00123E98">
        <w:rPr>
          <w:lang w:val="fr-FR"/>
        </w:rPr>
        <w:t>de l</w:t>
      </w:r>
      <w:r w:rsidR="00123E98" w:rsidRPr="00123E98">
        <w:rPr>
          <w:lang w:val="fr-FR"/>
        </w:rPr>
        <w:t>’</w:t>
      </w:r>
      <w:r w:rsidR="00F46352" w:rsidRPr="00123E98">
        <w:rPr>
          <w:lang w:val="fr-FR"/>
        </w:rPr>
        <w:t xml:space="preserve">aider à </w:t>
      </w:r>
      <w:r w:rsidR="00582D67" w:rsidRPr="00123E98">
        <w:rPr>
          <w:lang w:val="fr-FR"/>
        </w:rPr>
        <w:t xml:space="preserve">obtenir </w:t>
      </w:r>
      <w:r w:rsidRPr="00123E98">
        <w:rPr>
          <w:lang w:val="fr-FR"/>
        </w:rPr>
        <w:t xml:space="preserve">une aide </w:t>
      </w:r>
      <w:r w:rsidR="00326F2D" w:rsidRPr="00123E98">
        <w:rPr>
          <w:lang w:val="fr-FR"/>
        </w:rPr>
        <w:t>financière</w:t>
      </w:r>
      <w:r w:rsidR="00582D67" w:rsidRPr="00123E98">
        <w:rPr>
          <w:lang w:val="fr-FR"/>
        </w:rPr>
        <w:t xml:space="preserve">. </w:t>
      </w:r>
      <w:r w:rsidR="00F46352" w:rsidRPr="00123E98">
        <w:rPr>
          <w:lang w:val="fr-FR"/>
        </w:rPr>
        <w:t>Celle-ci</w:t>
      </w:r>
      <w:r w:rsidR="00582D67" w:rsidRPr="00123E98">
        <w:rPr>
          <w:lang w:val="fr-FR"/>
        </w:rPr>
        <w:t xml:space="preserve"> lui</w:t>
      </w:r>
      <w:r w:rsidR="0035562E" w:rsidRPr="00123E98">
        <w:rPr>
          <w:lang w:val="fr-FR"/>
        </w:rPr>
        <w:t xml:space="preserve"> fut </w:t>
      </w:r>
      <w:r w:rsidR="00582D67" w:rsidRPr="00123E98">
        <w:rPr>
          <w:lang w:val="fr-FR"/>
        </w:rPr>
        <w:t>refusée</w:t>
      </w:r>
      <w:r w:rsidR="0035562E" w:rsidRPr="00123E98">
        <w:rPr>
          <w:lang w:val="fr-FR"/>
        </w:rPr>
        <w:t>.</w:t>
      </w:r>
    </w:p>
    <w:p w:rsidR="0035562E" w:rsidRPr="00123E98" w:rsidRDefault="0035562E"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8</w:t>
      </w:r>
      <w:r w:rsidRPr="00123E98">
        <w:rPr>
          <w:lang w:val="fr-FR"/>
        </w:rPr>
        <w:fldChar w:fldCharType="end"/>
      </w:r>
      <w:r w:rsidR="00582D67" w:rsidRPr="00123E98">
        <w:rPr>
          <w:lang w:val="fr-FR"/>
        </w:rPr>
        <w:t>.  </w:t>
      </w:r>
      <w:r w:rsidR="00F46352" w:rsidRPr="00123E98">
        <w:rPr>
          <w:lang w:val="fr-FR"/>
        </w:rPr>
        <w:t>Alors qu</w:t>
      </w:r>
      <w:r w:rsidR="00123E98" w:rsidRPr="00123E98">
        <w:rPr>
          <w:lang w:val="fr-FR"/>
        </w:rPr>
        <w:t>’</w:t>
      </w:r>
      <w:r w:rsidR="00F46352" w:rsidRPr="00123E98">
        <w:rPr>
          <w:lang w:val="fr-FR"/>
        </w:rPr>
        <w:t xml:space="preserve">elle </w:t>
      </w:r>
      <w:r w:rsidRPr="00123E98">
        <w:rPr>
          <w:lang w:val="fr-FR"/>
        </w:rPr>
        <w:t xml:space="preserve">était enceinte de C., la première requérante </w:t>
      </w:r>
      <w:r w:rsidR="00326F2D" w:rsidRPr="00123E98">
        <w:rPr>
          <w:lang w:val="fr-FR"/>
        </w:rPr>
        <w:t xml:space="preserve">avait fait </w:t>
      </w:r>
      <w:r w:rsidRPr="00123E98">
        <w:rPr>
          <w:lang w:val="fr-FR"/>
        </w:rPr>
        <w:t xml:space="preserve">la connaissance </w:t>
      </w:r>
      <w:proofErr w:type="gramStart"/>
      <w:r w:rsidRPr="00123E98">
        <w:rPr>
          <w:lang w:val="fr-FR"/>
        </w:rPr>
        <w:t>de E.M</w:t>
      </w:r>
      <w:proofErr w:type="gramEnd"/>
      <w:r w:rsidR="00F46352" w:rsidRPr="00123E98">
        <w:rPr>
          <w:lang w:val="fr-FR"/>
        </w:rPr>
        <w:t>.</w:t>
      </w:r>
      <w:r w:rsidR="00582D67" w:rsidRPr="00123E98">
        <w:rPr>
          <w:lang w:val="fr-FR"/>
        </w:rPr>
        <w:t>,</w:t>
      </w:r>
      <w:r w:rsidRPr="00123E98">
        <w:rPr>
          <w:lang w:val="fr-FR"/>
        </w:rPr>
        <w:t xml:space="preserve"> présidente d</w:t>
      </w:r>
      <w:r w:rsidR="00123E98" w:rsidRPr="00123E98">
        <w:rPr>
          <w:lang w:val="fr-FR"/>
        </w:rPr>
        <w:t>’</w:t>
      </w:r>
      <w:r w:rsidRPr="00123E98">
        <w:rPr>
          <w:lang w:val="fr-FR"/>
        </w:rPr>
        <w:t xml:space="preserve">une </w:t>
      </w:r>
      <w:r w:rsidR="00582D67" w:rsidRPr="00123E98">
        <w:rPr>
          <w:lang w:val="fr-FR"/>
        </w:rPr>
        <w:t>coopérative</w:t>
      </w:r>
      <w:r w:rsidR="00253FEB" w:rsidRPr="00123E98">
        <w:rPr>
          <w:lang w:val="fr-FR"/>
        </w:rPr>
        <w:t xml:space="preserve"> </w:t>
      </w:r>
      <w:r w:rsidR="00216A48" w:rsidRPr="00123E98">
        <w:rPr>
          <w:lang w:val="fr-FR"/>
        </w:rPr>
        <w:t>active</w:t>
      </w:r>
      <w:r w:rsidRPr="00123E98">
        <w:rPr>
          <w:lang w:val="fr-FR"/>
        </w:rPr>
        <w:t xml:space="preserve"> dans</w:t>
      </w:r>
      <w:r w:rsidR="00582D67" w:rsidRPr="00123E98">
        <w:rPr>
          <w:lang w:val="fr-FR"/>
        </w:rPr>
        <w:t xml:space="preserve"> </w:t>
      </w:r>
      <w:r w:rsidRPr="00123E98">
        <w:rPr>
          <w:lang w:val="fr-FR"/>
        </w:rPr>
        <w:t xml:space="preserve">le campement, qui lui </w:t>
      </w:r>
      <w:r w:rsidR="00326F2D" w:rsidRPr="00123E98">
        <w:rPr>
          <w:lang w:val="fr-FR"/>
        </w:rPr>
        <w:t>avait offert de l</w:t>
      </w:r>
      <w:r w:rsidR="00123E98" w:rsidRPr="00123E98">
        <w:rPr>
          <w:lang w:val="fr-FR"/>
        </w:rPr>
        <w:t>’</w:t>
      </w:r>
      <w:r w:rsidRPr="00123E98">
        <w:rPr>
          <w:lang w:val="fr-FR"/>
        </w:rPr>
        <w:t xml:space="preserve">aide. </w:t>
      </w:r>
      <w:r w:rsidR="00326F2D" w:rsidRPr="00123E98">
        <w:rPr>
          <w:lang w:val="fr-FR"/>
        </w:rPr>
        <w:t>Par la suite, l</w:t>
      </w:r>
      <w:r w:rsidRPr="00123E98">
        <w:rPr>
          <w:lang w:val="fr-FR"/>
        </w:rPr>
        <w:t xml:space="preserve">a </w:t>
      </w:r>
      <w:r w:rsidR="00326F2D" w:rsidRPr="00123E98">
        <w:rPr>
          <w:lang w:val="fr-FR"/>
        </w:rPr>
        <w:t xml:space="preserve">première </w:t>
      </w:r>
      <w:r w:rsidRPr="00123E98">
        <w:rPr>
          <w:lang w:val="fr-FR"/>
        </w:rPr>
        <w:t>requérante laissa ses enfants</w:t>
      </w:r>
      <w:r w:rsidR="00E40BDA" w:rsidRPr="00123E98">
        <w:rPr>
          <w:lang w:val="fr-FR"/>
        </w:rPr>
        <w:t>, en particulier C.</w:t>
      </w:r>
      <w:r w:rsidR="00D016EC" w:rsidRPr="00123E98">
        <w:rPr>
          <w:lang w:val="fr-FR"/>
        </w:rPr>
        <w:t>,</w:t>
      </w:r>
      <w:r w:rsidRPr="00123E98">
        <w:rPr>
          <w:lang w:val="fr-FR"/>
        </w:rPr>
        <w:t xml:space="preserve"> passer du </w:t>
      </w:r>
      <w:r w:rsidR="00582D67" w:rsidRPr="00123E98">
        <w:rPr>
          <w:lang w:val="fr-FR"/>
        </w:rPr>
        <w:t>temps</w:t>
      </w:r>
      <w:r w:rsidRPr="00123E98">
        <w:rPr>
          <w:lang w:val="fr-FR"/>
        </w:rPr>
        <w:t xml:space="preserve"> avec E.M. dans son appartement</w:t>
      </w:r>
      <w:r w:rsidR="00900F42" w:rsidRPr="00123E98">
        <w:rPr>
          <w:lang w:val="fr-FR"/>
        </w:rPr>
        <w:t>.</w:t>
      </w:r>
    </w:p>
    <w:p w:rsidR="00B21A09" w:rsidRPr="00123E98" w:rsidRDefault="008359E4" w:rsidP="00123E98">
      <w:pPr>
        <w:pStyle w:val="ECHRHeading2"/>
        <w:rPr>
          <w:lang w:val="fr-FR"/>
        </w:rPr>
      </w:pPr>
      <w:r w:rsidRPr="00123E98">
        <w:rPr>
          <w:lang w:val="fr-FR"/>
        </w:rPr>
        <w:t>A</w:t>
      </w:r>
      <w:r w:rsidR="00744CB5" w:rsidRPr="00123E98">
        <w:rPr>
          <w:lang w:val="fr-FR"/>
        </w:rPr>
        <w:t>.</w:t>
      </w:r>
      <w:proofErr w:type="gramStart"/>
      <w:r w:rsidR="00744CB5" w:rsidRPr="00123E98">
        <w:rPr>
          <w:lang w:val="fr-FR"/>
        </w:rPr>
        <w:t>  </w:t>
      </w:r>
      <w:r w:rsidR="00B21A09" w:rsidRPr="00123E98">
        <w:rPr>
          <w:lang w:val="fr-FR"/>
        </w:rPr>
        <w:t>Le</w:t>
      </w:r>
      <w:proofErr w:type="gramEnd"/>
      <w:r w:rsidR="00B21A09" w:rsidRPr="00123E98">
        <w:rPr>
          <w:lang w:val="fr-FR"/>
        </w:rPr>
        <w:t xml:space="preserve"> placement de l</w:t>
      </w:r>
      <w:r w:rsidR="00123E98" w:rsidRPr="00123E98">
        <w:rPr>
          <w:lang w:val="fr-FR"/>
        </w:rPr>
        <w:t>’</w:t>
      </w:r>
      <w:r w:rsidR="00B21A09" w:rsidRPr="00123E98">
        <w:rPr>
          <w:lang w:val="fr-FR"/>
        </w:rPr>
        <w:t>enfant et l</w:t>
      </w:r>
      <w:r w:rsidR="00123E98" w:rsidRPr="00123E98">
        <w:rPr>
          <w:lang w:val="fr-FR"/>
        </w:rPr>
        <w:t>’</w:t>
      </w:r>
      <w:r w:rsidR="00B21A09" w:rsidRPr="00123E98">
        <w:rPr>
          <w:lang w:val="fr-FR"/>
        </w:rPr>
        <w:t>ouverture de la procédure d</w:t>
      </w:r>
      <w:r w:rsidR="00123E98" w:rsidRPr="00123E98">
        <w:rPr>
          <w:lang w:val="fr-FR"/>
        </w:rPr>
        <w:t>’</w:t>
      </w:r>
      <w:r w:rsidR="00B21A09" w:rsidRPr="00123E98">
        <w:rPr>
          <w:lang w:val="fr-FR"/>
        </w:rPr>
        <w:t>adoptabilité</w:t>
      </w:r>
    </w:p>
    <w:p w:rsidR="0035562E" w:rsidRPr="00123E98" w:rsidRDefault="0035562E"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w:t>
      </w:r>
      <w:r w:rsidRPr="00123E98">
        <w:rPr>
          <w:lang w:val="fr-FR"/>
        </w:rPr>
        <w:fldChar w:fldCharType="end"/>
      </w:r>
      <w:r w:rsidRPr="00123E98">
        <w:rPr>
          <w:lang w:val="fr-FR"/>
        </w:rPr>
        <w:t>.  Le 10 juin 2009</w:t>
      </w:r>
      <w:r w:rsidR="007F3440" w:rsidRPr="00123E98">
        <w:rPr>
          <w:lang w:val="fr-FR"/>
        </w:rPr>
        <w:t>,</w:t>
      </w:r>
      <w:r w:rsidRPr="00123E98">
        <w:rPr>
          <w:lang w:val="fr-FR"/>
        </w:rPr>
        <w:t xml:space="preserve"> E.M. fut </w:t>
      </w:r>
      <w:r w:rsidR="00582D67" w:rsidRPr="00123E98">
        <w:rPr>
          <w:lang w:val="fr-FR"/>
        </w:rPr>
        <w:t>arrêtée</w:t>
      </w:r>
      <w:r w:rsidR="00C3615A" w:rsidRPr="00123E98">
        <w:rPr>
          <w:lang w:val="fr-FR"/>
        </w:rPr>
        <w:t xml:space="preserve"> pour délit d</w:t>
      </w:r>
      <w:r w:rsidR="00123E98" w:rsidRPr="00123E98">
        <w:rPr>
          <w:lang w:val="fr-FR"/>
        </w:rPr>
        <w:t>’</w:t>
      </w:r>
      <w:r w:rsidR="00C3615A" w:rsidRPr="00123E98">
        <w:rPr>
          <w:lang w:val="fr-FR"/>
        </w:rPr>
        <w:t>escroquerie</w:t>
      </w:r>
      <w:r w:rsidRPr="00123E98">
        <w:rPr>
          <w:lang w:val="fr-FR"/>
        </w:rPr>
        <w:t xml:space="preserve"> </w:t>
      </w:r>
      <w:r w:rsidR="00216A48" w:rsidRPr="00123E98">
        <w:rPr>
          <w:lang w:val="fr-FR"/>
        </w:rPr>
        <w:t>a</w:t>
      </w:r>
      <w:r w:rsidR="003E7BDA" w:rsidRPr="00123E98">
        <w:rPr>
          <w:lang w:val="fr-FR"/>
        </w:rPr>
        <w:t>lors</w:t>
      </w:r>
      <w:r w:rsidR="00216A48" w:rsidRPr="00123E98">
        <w:rPr>
          <w:lang w:val="fr-FR"/>
        </w:rPr>
        <w:t xml:space="preserve"> </w:t>
      </w:r>
      <w:r w:rsidR="007F3440" w:rsidRPr="00123E98">
        <w:rPr>
          <w:lang w:val="fr-FR"/>
        </w:rPr>
        <w:t xml:space="preserve">que C. était avec </w:t>
      </w:r>
      <w:r w:rsidR="003E7BDA" w:rsidRPr="00123E98">
        <w:rPr>
          <w:lang w:val="fr-FR"/>
        </w:rPr>
        <w:t>elle</w:t>
      </w:r>
      <w:r w:rsidRPr="00123E98">
        <w:rPr>
          <w:lang w:val="fr-FR"/>
        </w:rPr>
        <w:t>.</w:t>
      </w:r>
      <w:r w:rsidR="00C3615A" w:rsidRPr="00123E98">
        <w:rPr>
          <w:lang w:val="fr-FR"/>
        </w:rPr>
        <w:t xml:space="preserve"> De plus, la police avait reçu une plainte anonyme </w:t>
      </w:r>
      <w:r w:rsidR="00E40BDA" w:rsidRPr="00123E98">
        <w:rPr>
          <w:lang w:val="fr-FR"/>
        </w:rPr>
        <w:t>affirmant</w:t>
      </w:r>
      <w:r w:rsidR="00C3615A" w:rsidRPr="00123E98">
        <w:rPr>
          <w:lang w:val="fr-FR"/>
        </w:rPr>
        <w:t xml:space="preserve"> que E.M</w:t>
      </w:r>
      <w:r w:rsidR="00216A48" w:rsidRPr="00123E98">
        <w:rPr>
          <w:lang w:val="fr-FR"/>
        </w:rPr>
        <w:t>.</w:t>
      </w:r>
      <w:r w:rsidR="00C3615A" w:rsidRPr="00123E98">
        <w:rPr>
          <w:lang w:val="fr-FR"/>
        </w:rPr>
        <w:t xml:space="preserve"> se trouvait avec un enfant</w:t>
      </w:r>
      <w:r w:rsidR="00E40BDA" w:rsidRPr="00123E98">
        <w:rPr>
          <w:lang w:val="fr-FR"/>
        </w:rPr>
        <w:t xml:space="preserve"> qui n</w:t>
      </w:r>
      <w:r w:rsidR="00123E98" w:rsidRPr="00123E98">
        <w:rPr>
          <w:lang w:val="fr-FR"/>
        </w:rPr>
        <w:t>’</w:t>
      </w:r>
      <w:r w:rsidR="00E40BDA" w:rsidRPr="00123E98">
        <w:rPr>
          <w:lang w:val="fr-FR"/>
        </w:rPr>
        <w:t xml:space="preserve">était pas </w:t>
      </w:r>
      <w:r w:rsidR="00900F42" w:rsidRPr="00123E98">
        <w:rPr>
          <w:lang w:val="fr-FR"/>
        </w:rPr>
        <w:t>le sien.</w:t>
      </w:r>
      <w:r w:rsidR="00C3615A" w:rsidRPr="00123E98">
        <w:rPr>
          <w:lang w:val="fr-FR"/>
        </w:rPr>
        <w:t xml:space="preserve"> </w:t>
      </w:r>
      <w:r w:rsidRPr="00123E98">
        <w:rPr>
          <w:lang w:val="fr-FR"/>
        </w:rPr>
        <w:t>L</w:t>
      </w:r>
      <w:r w:rsidR="00123E98" w:rsidRPr="00123E98">
        <w:rPr>
          <w:lang w:val="fr-FR"/>
        </w:rPr>
        <w:t>’</w:t>
      </w:r>
      <w:r w:rsidRPr="00123E98">
        <w:rPr>
          <w:lang w:val="fr-FR"/>
        </w:rPr>
        <w:t xml:space="preserve">enfant fut </w:t>
      </w:r>
      <w:r w:rsidR="00582D67" w:rsidRPr="00123E98">
        <w:rPr>
          <w:lang w:val="fr-FR"/>
        </w:rPr>
        <w:t xml:space="preserve">immédiatement placée dans </w:t>
      </w:r>
      <w:r w:rsidR="00750E3A" w:rsidRPr="00123E98">
        <w:rPr>
          <w:lang w:val="fr-FR"/>
        </w:rPr>
        <w:t>une institution</w:t>
      </w:r>
      <w:r w:rsidRPr="00123E98">
        <w:rPr>
          <w:lang w:val="fr-FR"/>
        </w:rPr>
        <w:t xml:space="preserve">. Les autorités </w:t>
      </w:r>
      <w:r w:rsidR="00582D67" w:rsidRPr="00123E98">
        <w:rPr>
          <w:lang w:val="fr-FR"/>
        </w:rPr>
        <w:t xml:space="preserve">soupçonnaient les requérants </w:t>
      </w:r>
      <w:r w:rsidR="00216A48" w:rsidRPr="00123E98">
        <w:rPr>
          <w:lang w:val="fr-FR"/>
        </w:rPr>
        <w:t>d</w:t>
      </w:r>
      <w:r w:rsidR="00123E98" w:rsidRPr="00123E98">
        <w:rPr>
          <w:lang w:val="fr-FR"/>
        </w:rPr>
        <w:t>’</w:t>
      </w:r>
      <w:r w:rsidR="00216A48" w:rsidRPr="00123E98">
        <w:rPr>
          <w:lang w:val="fr-FR"/>
        </w:rPr>
        <w:t xml:space="preserve">avoir </w:t>
      </w:r>
      <w:r w:rsidR="00582D67" w:rsidRPr="00123E98">
        <w:rPr>
          <w:lang w:val="fr-FR"/>
        </w:rPr>
        <w:t xml:space="preserve">vendu C. à E.M. en </w:t>
      </w:r>
      <w:r w:rsidR="007F3440" w:rsidRPr="00123E98">
        <w:rPr>
          <w:lang w:val="fr-FR"/>
        </w:rPr>
        <w:t xml:space="preserve">contrepartie </w:t>
      </w:r>
      <w:r w:rsidR="00582D67" w:rsidRPr="00123E98">
        <w:rPr>
          <w:lang w:val="fr-FR"/>
        </w:rPr>
        <w:t>d</w:t>
      </w:r>
      <w:r w:rsidR="00123E98" w:rsidRPr="00123E98">
        <w:rPr>
          <w:lang w:val="fr-FR"/>
        </w:rPr>
        <w:t>’</w:t>
      </w:r>
      <w:r w:rsidR="00582D67" w:rsidRPr="00123E98">
        <w:rPr>
          <w:lang w:val="fr-FR"/>
        </w:rPr>
        <w:t xml:space="preserve">un appartement. </w:t>
      </w:r>
      <w:r w:rsidRPr="00123E98">
        <w:rPr>
          <w:lang w:val="fr-FR"/>
        </w:rPr>
        <w:t>Toutefois</w:t>
      </w:r>
      <w:r w:rsidR="00900F42" w:rsidRPr="00123E98">
        <w:rPr>
          <w:lang w:val="fr-FR"/>
        </w:rPr>
        <w:t>,</w:t>
      </w:r>
      <w:r w:rsidRPr="00123E98">
        <w:rPr>
          <w:lang w:val="fr-FR"/>
        </w:rPr>
        <w:t xml:space="preserve"> aucune enquête pénale ne fut </w:t>
      </w:r>
      <w:r w:rsidR="00582D67" w:rsidRPr="00123E98">
        <w:rPr>
          <w:lang w:val="fr-FR"/>
        </w:rPr>
        <w:t>ouverte</w:t>
      </w:r>
      <w:r w:rsidR="00E40BDA" w:rsidRPr="00123E98">
        <w:rPr>
          <w:lang w:val="fr-FR"/>
        </w:rPr>
        <w:t xml:space="preserve"> à cet égard.</w:t>
      </w:r>
    </w:p>
    <w:p w:rsidR="0035562E" w:rsidRPr="00123E98" w:rsidRDefault="00E40BD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10</w:t>
      </w:r>
      <w:r w:rsidRPr="00123E98">
        <w:rPr>
          <w:lang w:val="fr-FR"/>
        </w:rPr>
        <w:fldChar w:fldCharType="end"/>
      </w:r>
      <w:r w:rsidRPr="00123E98">
        <w:rPr>
          <w:lang w:val="fr-FR"/>
        </w:rPr>
        <w:t>.  </w:t>
      </w:r>
      <w:r w:rsidR="0035562E" w:rsidRPr="00123E98">
        <w:rPr>
          <w:lang w:val="fr-FR"/>
        </w:rPr>
        <w:t xml:space="preserve">Le 19 juin 2009, sur demande du procureur, le tribunal pour enfants de Turin </w:t>
      </w:r>
      <w:r w:rsidR="00120325" w:rsidRPr="00123E98">
        <w:rPr>
          <w:lang w:val="fr-FR"/>
        </w:rPr>
        <w:t>(« </w:t>
      </w:r>
      <w:r w:rsidR="00216A48" w:rsidRPr="00123E98">
        <w:rPr>
          <w:lang w:val="fr-FR"/>
        </w:rPr>
        <w:t xml:space="preserve">le </w:t>
      </w:r>
      <w:r w:rsidR="00120325" w:rsidRPr="00123E98">
        <w:rPr>
          <w:lang w:val="fr-FR"/>
        </w:rPr>
        <w:t xml:space="preserve">tribunal ») </w:t>
      </w:r>
      <w:r w:rsidR="0035562E" w:rsidRPr="00123E98">
        <w:rPr>
          <w:lang w:val="fr-FR"/>
        </w:rPr>
        <w:t>ouvr</w:t>
      </w:r>
      <w:r w:rsidR="00582D67" w:rsidRPr="00123E98">
        <w:rPr>
          <w:lang w:val="fr-FR"/>
        </w:rPr>
        <w:t>it</w:t>
      </w:r>
      <w:r w:rsidR="0035562E" w:rsidRPr="00123E98">
        <w:rPr>
          <w:lang w:val="fr-FR"/>
        </w:rPr>
        <w:t xml:space="preserve"> la procédure </w:t>
      </w:r>
      <w:r w:rsidR="00216A48" w:rsidRPr="00123E98">
        <w:rPr>
          <w:lang w:val="fr-FR"/>
        </w:rPr>
        <w:t>visant à</w:t>
      </w:r>
      <w:r w:rsidR="00900F42" w:rsidRPr="00123E98">
        <w:rPr>
          <w:lang w:val="fr-FR"/>
        </w:rPr>
        <w:t xml:space="preserve"> </w:t>
      </w:r>
      <w:r w:rsidR="0035562E" w:rsidRPr="00123E98">
        <w:rPr>
          <w:lang w:val="fr-FR"/>
        </w:rPr>
        <w:t xml:space="preserve">déclarer </w:t>
      </w:r>
      <w:r w:rsidR="00216A48" w:rsidRPr="00123E98">
        <w:rPr>
          <w:lang w:val="fr-FR"/>
        </w:rPr>
        <w:t xml:space="preserve">C. en </w:t>
      </w:r>
      <w:r w:rsidR="00582D67" w:rsidRPr="00123E98">
        <w:rPr>
          <w:lang w:val="fr-FR"/>
        </w:rPr>
        <w:t>état d</w:t>
      </w:r>
      <w:r w:rsidR="00123E98" w:rsidRPr="00123E98">
        <w:rPr>
          <w:lang w:val="fr-FR"/>
        </w:rPr>
        <w:t>’</w:t>
      </w:r>
      <w:r w:rsidR="00582D67" w:rsidRPr="00123E98">
        <w:rPr>
          <w:lang w:val="fr-FR"/>
        </w:rPr>
        <w:t xml:space="preserve">adoptabilité </w:t>
      </w:r>
      <w:r w:rsidRPr="00123E98">
        <w:rPr>
          <w:lang w:val="fr-FR"/>
        </w:rPr>
        <w:t>et jugea</w:t>
      </w:r>
      <w:r w:rsidR="00582D67" w:rsidRPr="00123E98">
        <w:rPr>
          <w:lang w:val="fr-FR"/>
        </w:rPr>
        <w:t xml:space="preserve"> </w:t>
      </w:r>
      <w:r w:rsidR="00216A48" w:rsidRPr="00123E98">
        <w:rPr>
          <w:lang w:val="fr-FR"/>
        </w:rPr>
        <w:t>que le retour de l</w:t>
      </w:r>
      <w:r w:rsidR="00123E98" w:rsidRPr="00123E98">
        <w:rPr>
          <w:lang w:val="fr-FR"/>
        </w:rPr>
        <w:t>’</w:t>
      </w:r>
      <w:r w:rsidR="00216A48" w:rsidRPr="00123E98">
        <w:rPr>
          <w:lang w:val="fr-FR"/>
        </w:rPr>
        <w:t xml:space="preserve">enfant auprès des siens </w:t>
      </w:r>
      <w:r w:rsidR="0035562E" w:rsidRPr="00123E98">
        <w:rPr>
          <w:lang w:val="fr-FR"/>
        </w:rPr>
        <w:t>n</w:t>
      </w:r>
      <w:r w:rsidR="00123E98" w:rsidRPr="00123E98">
        <w:rPr>
          <w:lang w:val="fr-FR"/>
        </w:rPr>
        <w:t>’</w:t>
      </w:r>
      <w:r w:rsidR="0035562E" w:rsidRPr="00123E98">
        <w:rPr>
          <w:lang w:val="fr-FR"/>
        </w:rPr>
        <w:t>était pas envisageable</w:t>
      </w:r>
      <w:r w:rsidRPr="00123E98">
        <w:rPr>
          <w:lang w:val="fr-FR"/>
        </w:rPr>
        <w:t>,</w:t>
      </w:r>
      <w:r w:rsidR="0035562E" w:rsidRPr="00123E98">
        <w:rPr>
          <w:lang w:val="fr-FR"/>
        </w:rPr>
        <w:t xml:space="preserve"> </w:t>
      </w:r>
      <w:r w:rsidR="00582D67" w:rsidRPr="00123E98">
        <w:rPr>
          <w:lang w:val="fr-FR"/>
        </w:rPr>
        <w:t>mais</w:t>
      </w:r>
      <w:r w:rsidRPr="00123E98">
        <w:rPr>
          <w:lang w:val="fr-FR"/>
        </w:rPr>
        <w:t xml:space="preserve"> que</w:t>
      </w:r>
      <w:r w:rsidR="00582D67" w:rsidRPr="00123E98">
        <w:rPr>
          <w:lang w:val="fr-FR"/>
        </w:rPr>
        <w:t xml:space="preserve"> les </w:t>
      </w:r>
      <w:r w:rsidR="007F3440" w:rsidRPr="00123E98">
        <w:rPr>
          <w:lang w:val="fr-FR"/>
        </w:rPr>
        <w:t xml:space="preserve">deux premiers </w:t>
      </w:r>
      <w:r w:rsidR="00582D67" w:rsidRPr="00123E98">
        <w:rPr>
          <w:lang w:val="fr-FR"/>
        </w:rPr>
        <w:t>requérants pouvaient rencontrer</w:t>
      </w:r>
      <w:r w:rsidR="00216A48" w:rsidRPr="00123E98">
        <w:rPr>
          <w:lang w:val="fr-FR"/>
        </w:rPr>
        <w:t xml:space="preserve"> </w:t>
      </w:r>
      <w:r w:rsidR="007F3440" w:rsidRPr="00123E98">
        <w:rPr>
          <w:lang w:val="fr-FR"/>
        </w:rPr>
        <w:t>l</w:t>
      </w:r>
      <w:r w:rsidR="00123E98" w:rsidRPr="00123E98">
        <w:rPr>
          <w:lang w:val="fr-FR"/>
        </w:rPr>
        <w:t>’</w:t>
      </w:r>
      <w:r w:rsidR="007F3440" w:rsidRPr="00123E98">
        <w:rPr>
          <w:lang w:val="fr-FR"/>
        </w:rPr>
        <w:t>enfant</w:t>
      </w:r>
      <w:r w:rsidR="00216A48" w:rsidRPr="00123E98">
        <w:rPr>
          <w:lang w:val="fr-FR"/>
        </w:rPr>
        <w:t xml:space="preserve"> </w:t>
      </w:r>
      <w:r w:rsidR="00582D67" w:rsidRPr="00123E98">
        <w:rPr>
          <w:lang w:val="fr-FR"/>
        </w:rPr>
        <w:t xml:space="preserve">deux fois par mois. Il ordonna </w:t>
      </w:r>
      <w:r w:rsidRPr="00123E98">
        <w:rPr>
          <w:lang w:val="fr-FR"/>
        </w:rPr>
        <w:t xml:space="preserve">également </w:t>
      </w:r>
      <w:r w:rsidR="007F3440" w:rsidRPr="00123E98">
        <w:rPr>
          <w:lang w:val="fr-FR"/>
        </w:rPr>
        <w:t>l</w:t>
      </w:r>
      <w:r w:rsidR="00123E98" w:rsidRPr="00123E98">
        <w:rPr>
          <w:lang w:val="fr-FR"/>
        </w:rPr>
        <w:t>’</w:t>
      </w:r>
      <w:r w:rsidR="007F3440" w:rsidRPr="00123E98">
        <w:rPr>
          <w:lang w:val="fr-FR"/>
        </w:rPr>
        <w:t>ouverture d</w:t>
      </w:r>
      <w:r w:rsidR="00123E98" w:rsidRPr="00123E98">
        <w:rPr>
          <w:lang w:val="fr-FR"/>
        </w:rPr>
        <w:t>’</w:t>
      </w:r>
      <w:r w:rsidR="00582D67" w:rsidRPr="00123E98">
        <w:rPr>
          <w:lang w:val="fr-FR"/>
        </w:rPr>
        <w:t>une enquête</w:t>
      </w:r>
      <w:r w:rsidR="0035562E" w:rsidRPr="00123E98">
        <w:rPr>
          <w:lang w:val="fr-FR"/>
        </w:rPr>
        <w:t xml:space="preserve"> sur les capacités parentales des </w:t>
      </w:r>
      <w:r w:rsidR="007F3440" w:rsidRPr="00123E98">
        <w:rPr>
          <w:lang w:val="fr-FR"/>
        </w:rPr>
        <w:t xml:space="preserve">deux premiers </w:t>
      </w:r>
      <w:r w:rsidR="00582D67" w:rsidRPr="00123E98">
        <w:rPr>
          <w:lang w:val="fr-FR"/>
        </w:rPr>
        <w:t xml:space="preserve">requérants. </w:t>
      </w:r>
      <w:r w:rsidR="00216A48" w:rsidRPr="00123E98">
        <w:rPr>
          <w:lang w:val="fr-FR"/>
        </w:rPr>
        <w:t>La</w:t>
      </w:r>
      <w:r w:rsidR="00DD5899" w:rsidRPr="00123E98">
        <w:rPr>
          <w:lang w:val="fr-FR"/>
        </w:rPr>
        <w:t xml:space="preserve"> première rencontre entre les </w:t>
      </w:r>
      <w:r w:rsidR="007F3440" w:rsidRPr="00123E98">
        <w:rPr>
          <w:lang w:val="fr-FR"/>
        </w:rPr>
        <w:t xml:space="preserve">parents </w:t>
      </w:r>
      <w:r w:rsidR="00DD5899" w:rsidRPr="00123E98">
        <w:rPr>
          <w:lang w:val="fr-FR"/>
        </w:rPr>
        <w:t xml:space="preserve">et leur enfant </w:t>
      </w:r>
      <w:r w:rsidR="00216A48" w:rsidRPr="00123E98">
        <w:rPr>
          <w:lang w:val="fr-FR"/>
        </w:rPr>
        <w:t>n</w:t>
      </w:r>
      <w:r w:rsidR="00123E98" w:rsidRPr="00123E98">
        <w:rPr>
          <w:lang w:val="fr-FR"/>
        </w:rPr>
        <w:t>’</w:t>
      </w:r>
      <w:r w:rsidRPr="00123E98">
        <w:rPr>
          <w:lang w:val="fr-FR"/>
        </w:rPr>
        <w:t>eut</w:t>
      </w:r>
      <w:r w:rsidR="00DD5899" w:rsidRPr="00123E98">
        <w:rPr>
          <w:lang w:val="fr-FR"/>
        </w:rPr>
        <w:t xml:space="preserve"> lieu </w:t>
      </w:r>
      <w:r w:rsidR="00216A48" w:rsidRPr="00123E98">
        <w:rPr>
          <w:lang w:val="fr-FR"/>
        </w:rPr>
        <w:t xml:space="preserve">que </w:t>
      </w:r>
      <w:r w:rsidR="00DD5899" w:rsidRPr="00123E98">
        <w:rPr>
          <w:lang w:val="fr-FR"/>
        </w:rPr>
        <w:t>deux mois plus tard.</w:t>
      </w:r>
    </w:p>
    <w:p w:rsidR="003E7BDA" w:rsidRPr="00123E98" w:rsidRDefault="003E7BD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11</w:t>
      </w:r>
      <w:r w:rsidRPr="00123E98">
        <w:rPr>
          <w:lang w:val="fr-FR"/>
        </w:rPr>
        <w:fldChar w:fldCharType="end"/>
      </w:r>
      <w:r w:rsidRPr="00123E98">
        <w:rPr>
          <w:lang w:val="fr-FR"/>
        </w:rPr>
        <w:t>.  </w:t>
      </w:r>
      <w:r w:rsidR="00DD5899" w:rsidRPr="00123E98">
        <w:rPr>
          <w:lang w:val="fr-FR"/>
        </w:rPr>
        <w:t>Selon les compte</w:t>
      </w:r>
      <w:r w:rsidR="002A010C" w:rsidRPr="00123E98">
        <w:rPr>
          <w:lang w:val="fr-FR"/>
        </w:rPr>
        <w:t>s</w:t>
      </w:r>
      <w:r w:rsidR="00DD5899" w:rsidRPr="00123E98">
        <w:rPr>
          <w:lang w:val="fr-FR"/>
        </w:rPr>
        <w:t xml:space="preserve"> rendus des rencontres, l</w:t>
      </w:r>
      <w:r w:rsidR="00123E98" w:rsidRPr="00123E98">
        <w:rPr>
          <w:lang w:val="fr-FR"/>
        </w:rPr>
        <w:t>’</w:t>
      </w:r>
      <w:r w:rsidR="00DD5899" w:rsidRPr="00123E98">
        <w:rPr>
          <w:lang w:val="fr-FR"/>
        </w:rPr>
        <w:t xml:space="preserve">enfant </w:t>
      </w:r>
      <w:r w:rsidR="007F3440" w:rsidRPr="00123E98">
        <w:rPr>
          <w:lang w:val="fr-FR"/>
        </w:rPr>
        <w:t xml:space="preserve">manifestait </w:t>
      </w:r>
      <w:r w:rsidR="00DD5899" w:rsidRPr="00123E98">
        <w:rPr>
          <w:lang w:val="fr-FR"/>
        </w:rPr>
        <w:t xml:space="preserve">un attachement très fort </w:t>
      </w:r>
      <w:r w:rsidR="007F3440" w:rsidRPr="00123E98">
        <w:rPr>
          <w:lang w:val="fr-FR"/>
        </w:rPr>
        <w:t xml:space="preserve">envers les </w:t>
      </w:r>
      <w:r w:rsidR="00DB589A" w:rsidRPr="00123E98">
        <w:rPr>
          <w:lang w:val="fr-FR"/>
        </w:rPr>
        <w:t>deux</w:t>
      </w:r>
      <w:r w:rsidR="00DD5899" w:rsidRPr="00123E98">
        <w:rPr>
          <w:lang w:val="fr-FR"/>
        </w:rPr>
        <w:t xml:space="preserve"> premiers requérants et pleur</w:t>
      </w:r>
      <w:r w:rsidR="00DB589A" w:rsidRPr="00123E98">
        <w:rPr>
          <w:lang w:val="fr-FR"/>
        </w:rPr>
        <w:t>ait</w:t>
      </w:r>
      <w:r w:rsidR="00DD5899" w:rsidRPr="00123E98">
        <w:rPr>
          <w:lang w:val="fr-FR"/>
        </w:rPr>
        <w:t xml:space="preserve"> </w:t>
      </w:r>
      <w:r w:rsidR="00DB589A" w:rsidRPr="00123E98">
        <w:rPr>
          <w:lang w:val="fr-FR"/>
        </w:rPr>
        <w:t>beaucoup</w:t>
      </w:r>
      <w:r w:rsidR="00DD5899" w:rsidRPr="00123E98">
        <w:rPr>
          <w:lang w:val="fr-FR"/>
        </w:rPr>
        <w:t xml:space="preserve"> à leur </w:t>
      </w:r>
      <w:r w:rsidR="00DB589A" w:rsidRPr="00123E98">
        <w:rPr>
          <w:lang w:val="fr-FR"/>
        </w:rPr>
        <w:t>départ</w:t>
      </w:r>
      <w:r w:rsidR="00DD5899" w:rsidRPr="00123E98">
        <w:rPr>
          <w:lang w:val="fr-FR"/>
        </w:rPr>
        <w:t>.</w:t>
      </w:r>
    </w:p>
    <w:p w:rsidR="00DD5899" w:rsidRPr="00123E98" w:rsidRDefault="00DD5899"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12</w:t>
      </w:r>
      <w:r w:rsidRPr="00123E98">
        <w:rPr>
          <w:lang w:val="fr-FR"/>
        </w:rPr>
        <w:fldChar w:fldCharType="end"/>
      </w:r>
      <w:r w:rsidRPr="00123E98">
        <w:rPr>
          <w:lang w:val="fr-FR"/>
        </w:rPr>
        <w:t>.  </w:t>
      </w:r>
      <w:r w:rsidR="00DB589A" w:rsidRPr="00123E98">
        <w:rPr>
          <w:lang w:val="fr-FR"/>
        </w:rPr>
        <w:t>Les</w:t>
      </w:r>
      <w:r w:rsidRPr="00123E98">
        <w:rPr>
          <w:lang w:val="fr-FR"/>
        </w:rPr>
        <w:t xml:space="preserve"> </w:t>
      </w:r>
      <w:r w:rsidR="00DB589A" w:rsidRPr="00123E98">
        <w:rPr>
          <w:lang w:val="fr-FR"/>
        </w:rPr>
        <w:t>services</w:t>
      </w:r>
      <w:r w:rsidRPr="00123E98">
        <w:rPr>
          <w:lang w:val="fr-FR"/>
        </w:rPr>
        <w:t xml:space="preserve"> </w:t>
      </w:r>
      <w:r w:rsidR="00044B2B" w:rsidRPr="00123E98">
        <w:rPr>
          <w:lang w:val="fr-FR"/>
        </w:rPr>
        <w:t>sociaux</w:t>
      </w:r>
      <w:r w:rsidRPr="00123E98">
        <w:rPr>
          <w:lang w:val="fr-FR"/>
        </w:rPr>
        <w:t xml:space="preserve"> </w:t>
      </w:r>
      <w:r w:rsidR="00044B2B" w:rsidRPr="00123E98">
        <w:rPr>
          <w:lang w:val="fr-FR"/>
        </w:rPr>
        <w:t>suspendirent</w:t>
      </w:r>
      <w:r w:rsidRPr="00123E98">
        <w:rPr>
          <w:lang w:val="fr-FR"/>
        </w:rPr>
        <w:t xml:space="preserve"> les rencontres. Les </w:t>
      </w:r>
      <w:r w:rsidR="007F3440" w:rsidRPr="00123E98">
        <w:rPr>
          <w:lang w:val="fr-FR"/>
        </w:rPr>
        <w:t xml:space="preserve">deux premiers </w:t>
      </w:r>
      <w:r w:rsidRPr="00123E98">
        <w:rPr>
          <w:lang w:val="fr-FR"/>
        </w:rPr>
        <w:t>requérants s</w:t>
      </w:r>
      <w:r w:rsidR="00123E98" w:rsidRPr="00123E98">
        <w:rPr>
          <w:lang w:val="fr-FR"/>
        </w:rPr>
        <w:t>’</w:t>
      </w:r>
      <w:r w:rsidR="00DB589A" w:rsidRPr="00123E98">
        <w:rPr>
          <w:lang w:val="fr-FR"/>
        </w:rPr>
        <w:t>opposèrent</w:t>
      </w:r>
      <w:r w:rsidRPr="00123E98">
        <w:rPr>
          <w:lang w:val="fr-FR"/>
        </w:rPr>
        <w:t xml:space="preserve"> </w:t>
      </w:r>
      <w:r w:rsidR="00D629AB" w:rsidRPr="00123E98">
        <w:rPr>
          <w:lang w:val="fr-FR"/>
        </w:rPr>
        <w:t xml:space="preserve">à la décision </w:t>
      </w:r>
      <w:r w:rsidRPr="00123E98">
        <w:rPr>
          <w:lang w:val="fr-FR"/>
        </w:rPr>
        <w:t>et</w:t>
      </w:r>
      <w:r w:rsidR="00D629AB" w:rsidRPr="00123E98">
        <w:rPr>
          <w:lang w:val="fr-FR"/>
        </w:rPr>
        <w:t>,</w:t>
      </w:r>
      <w:r w:rsidRPr="00123E98">
        <w:rPr>
          <w:lang w:val="fr-FR"/>
        </w:rPr>
        <w:t xml:space="preserve"> deux </w:t>
      </w:r>
      <w:r w:rsidR="00DB589A" w:rsidRPr="00123E98">
        <w:rPr>
          <w:lang w:val="fr-FR"/>
        </w:rPr>
        <w:t>mois</w:t>
      </w:r>
      <w:r w:rsidRPr="00123E98">
        <w:rPr>
          <w:lang w:val="fr-FR"/>
        </w:rPr>
        <w:t xml:space="preserve"> </w:t>
      </w:r>
      <w:r w:rsidR="00D629AB" w:rsidRPr="00123E98">
        <w:rPr>
          <w:lang w:val="fr-FR"/>
        </w:rPr>
        <w:t>plus tard,</w:t>
      </w:r>
      <w:r w:rsidRPr="00123E98">
        <w:rPr>
          <w:lang w:val="fr-FR"/>
        </w:rPr>
        <w:t xml:space="preserve"> les rencontres </w:t>
      </w:r>
      <w:r w:rsidR="00D629AB" w:rsidRPr="00123E98">
        <w:rPr>
          <w:lang w:val="fr-FR"/>
        </w:rPr>
        <w:t>furent rétablies</w:t>
      </w:r>
      <w:r w:rsidRPr="00123E98">
        <w:rPr>
          <w:lang w:val="fr-FR"/>
        </w:rPr>
        <w:t>.</w:t>
      </w:r>
    </w:p>
    <w:bookmarkStart w:id="2" w:name="para13"/>
    <w:p w:rsidR="00DD5899" w:rsidRPr="00123E98" w:rsidRDefault="00DD5899"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13</w:t>
      </w:r>
      <w:r w:rsidRPr="00123E98">
        <w:rPr>
          <w:lang w:val="fr-FR"/>
        </w:rPr>
        <w:fldChar w:fldCharType="end"/>
      </w:r>
      <w:bookmarkEnd w:id="2"/>
      <w:r w:rsidRPr="00123E98">
        <w:rPr>
          <w:lang w:val="fr-FR"/>
        </w:rPr>
        <w:t>.  </w:t>
      </w:r>
      <w:r w:rsidR="00A95717" w:rsidRPr="00123E98">
        <w:rPr>
          <w:rFonts w:cstheme="minorHAnsi"/>
          <w:lang w:val="fr-FR"/>
        </w:rPr>
        <w:t>À</w:t>
      </w:r>
      <w:r w:rsidR="00044B2B" w:rsidRPr="00123E98">
        <w:rPr>
          <w:lang w:val="fr-FR"/>
        </w:rPr>
        <w:t xml:space="preserve"> une date non </w:t>
      </w:r>
      <w:r w:rsidR="00DB589A" w:rsidRPr="00123E98">
        <w:rPr>
          <w:lang w:val="fr-FR"/>
        </w:rPr>
        <w:t>précisée</w:t>
      </w:r>
      <w:r w:rsidRPr="00123E98">
        <w:rPr>
          <w:lang w:val="fr-FR"/>
        </w:rPr>
        <w:t xml:space="preserve">, </w:t>
      </w:r>
      <w:r w:rsidR="007F52F5" w:rsidRPr="00123E98">
        <w:rPr>
          <w:lang w:val="fr-FR"/>
        </w:rPr>
        <w:t xml:space="preserve">un expert </w:t>
      </w:r>
      <w:r w:rsidR="007F3440" w:rsidRPr="00123E98">
        <w:rPr>
          <w:lang w:val="fr-FR"/>
        </w:rPr>
        <w:t xml:space="preserve">qui avait été </w:t>
      </w:r>
      <w:r w:rsidR="00044B2B" w:rsidRPr="00123E98">
        <w:rPr>
          <w:lang w:val="fr-FR"/>
        </w:rPr>
        <w:t>nommé</w:t>
      </w:r>
      <w:r w:rsidRPr="00123E98">
        <w:rPr>
          <w:lang w:val="fr-FR"/>
        </w:rPr>
        <w:t xml:space="preserve"> par le tribunal </w:t>
      </w:r>
      <w:r w:rsidR="00044B2B" w:rsidRPr="00123E98">
        <w:rPr>
          <w:lang w:val="fr-FR"/>
        </w:rPr>
        <w:t>déposa</w:t>
      </w:r>
      <w:r w:rsidR="00DB589A" w:rsidRPr="00123E98">
        <w:rPr>
          <w:lang w:val="fr-FR"/>
        </w:rPr>
        <w:t xml:space="preserve"> son rapport.</w:t>
      </w:r>
      <w:r w:rsidRPr="00123E98">
        <w:rPr>
          <w:lang w:val="fr-FR"/>
        </w:rPr>
        <w:t xml:space="preserve"> </w:t>
      </w:r>
      <w:r w:rsidR="007F3440" w:rsidRPr="00123E98">
        <w:rPr>
          <w:lang w:val="fr-FR"/>
        </w:rPr>
        <w:t>Dans ce rapport, i</w:t>
      </w:r>
      <w:r w:rsidRPr="00123E98">
        <w:rPr>
          <w:lang w:val="fr-FR"/>
        </w:rPr>
        <w:t>l invi</w:t>
      </w:r>
      <w:r w:rsidR="00DB589A" w:rsidRPr="00123E98">
        <w:rPr>
          <w:lang w:val="fr-FR"/>
        </w:rPr>
        <w:t>ta</w:t>
      </w:r>
      <w:r w:rsidR="007F3440" w:rsidRPr="00123E98">
        <w:rPr>
          <w:lang w:val="fr-FR"/>
        </w:rPr>
        <w:t>it</w:t>
      </w:r>
      <w:r w:rsidR="00614AE4" w:rsidRPr="00123E98">
        <w:rPr>
          <w:lang w:val="fr-FR"/>
        </w:rPr>
        <w:t xml:space="preserve"> </w:t>
      </w:r>
      <w:r w:rsidRPr="00123E98">
        <w:rPr>
          <w:lang w:val="fr-FR"/>
        </w:rPr>
        <w:t xml:space="preserve">le tribunal </w:t>
      </w:r>
      <w:r w:rsidR="00DB589A" w:rsidRPr="00123E98">
        <w:rPr>
          <w:lang w:val="fr-FR"/>
        </w:rPr>
        <w:t>à</w:t>
      </w:r>
      <w:r w:rsidRPr="00123E98">
        <w:rPr>
          <w:lang w:val="fr-FR"/>
        </w:rPr>
        <w:t xml:space="preserve"> mettre en place un </w:t>
      </w:r>
      <w:r w:rsidR="00044B2B" w:rsidRPr="00123E98">
        <w:rPr>
          <w:lang w:val="fr-FR"/>
        </w:rPr>
        <w:t>proc</w:t>
      </w:r>
      <w:r w:rsidR="000C50D0" w:rsidRPr="00123E98">
        <w:rPr>
          <w:lang w:val="fr-FR"/>
        </w:rPr>
        <w:t>essus</w:t>
      </w:r>
      <w:r w:rsidR="00044B2B" w:rsidRPr="00123E98">
        <w:rPr>
          <w:lang w:val="fr-FR"/>
        </w:rPr>
        <w:t xml:space="preserve"> </w:t>
      </w:r>
      <w:r w:rsidR="00B074D4" w:rsidRPr="00123E98">
        <w:rPr>
          <w:lang w:val="fr-FR"/>
        </w:rPr>
        <w:t xml:space="preserve">de </w:t>
      </w:r>
      <w:r w:rsidR="007F3440" w:rsidRPr="00123E98">
        <w:rPr>
          <w:lang w:val="fr-FR"/>
        </w:rPr>
        <w:t xml:space="preserve">réintégration </w:t>
      </w:r>
      <w:r w:rsidR="00E40BDA" w:rsidRPr="00123E98">
        <w:rPr>
          <w:lang w:val="fr-FR"/>
        </w:rPr>
        <w:t>de l</w:t>
      </w:r>
      <w:r w:rsidR="00123E98" w:rsidRPr="00123E98">
        <w:rPr>
          <w:lang w:val="fr-FR"/>
        </w:rPr>
        <w:t>’</w:t>
      </w:r>
      <w:r w:rsidR="00E40BDA" w:rsidRPr="00123E98">
        <w:rPr>
          <w:lang w:val="fr-FR"/>
        </w:rPr>
        <w:t>enfant dans sa famille</w:t>
      </w:r>
      <w:r w:rsidR="00044B2B" w:rsidRPr="00123E98">
        <w:rPr>
          <w:lang w:val="fr-FR"/>
        </w:rPr>
        <w:t xml:space="preserve"> </w:t>
      </w:r>
      <w:r w:rsidR="00D016EC" w:rsidRPr="00123E98">
        <w:rPr>
          <w:lang w:val="fr-FR"/>
        </w:rPr>
        <w:t>et à en confier le suivi aux</w:t>
      </w:r>
      <w:r w:rsidR="00044B2B" w:rsidRPr="00123E98">
        <w:rPr>
          <w:lang w:val="fr-FR"/>
        </w:rPr>
        <w:t xml:space="preserve"> services </w:t>
      </w:r>
      <w:r w:rsidR="00DB589A" w:rsidRPr="00123E98">
        <w:rPr>
          <w:lang w:val="fr-FR"/>
        </w:rPr>
        <w:t>sociaux</w:t>
      </w:r>
      <w:r w:rsidR="00044B2B" w:rsidRPr="00123E98">
        <w:rPr>
          <w:lang w:val="fr-FR"/>
        </w:rPr>
        <w:t xml:space="preserve">. </w:t>
      </w:r>
      <w:r w:rsidR="00D016EC" w:rsidRPr="00123E98">
        <w:rPr>
          <w:lang w:val="fr-FR"/>
        </w:rPr>
        <w:t xml:space="preserve">Il estimait que la </w:t>
      </w:r>
      <w:r w:rsidR="007F3440" w:rsidRPr="00123E98">
        <w:rPr>
          <w:lang w:val="fr-FR"/>
        </w:rPr>
        <w:t xml:space="preserve">réintégration </w:t>
      </w:r>
      <w:r w:rsidR="00044B2B" w:rsidRPr="00123E98">
        <w:rPr>
          <w:lang w:val="fr-FR"/>
        </w:rPr>
        <w:t xml:space="preserve">dans la </w:t>
      </w:r>
      <w:r w:rsidR="00DB589A" w:rsidRPr="00123E98">
        <w:rPr>
          <w:lang w:val="fr-FR"/>
        </w:rPr>
        <w:t>famille</w:t>
      </w:r>
      <w:r w:rsidR="00044B2B" w:rsidRPr="00123E98">
        <w:rPr>
          <w:lang w:val="fr-FR"/>
        </w:rPr>
        <w:t xml:space="preserve"> </w:t>
      </w:r>
      <w:r w:rsidR="007F3440" w:rsidRPr="00123E98">
        <w:rPr>
          <w:lang w:val="fr-FR"/>
        </w:rPr>
        <w:t>d</w:t>
      </w:r>
      <w:r w:rsidR="00123E98" w:rsidRPr="00123E98">
        <w:rPr>
          <w:lang w:val="fr-FR"/>
        </w:rPr>
        <w:t>’</w:t>
      </w:r>
      <w:r w:rsidR="007F3440" w:rsidRPr="00123E98">
        <w:rPr>
          <w:lang w:val="fr-FR"/>
        </w:rPr>
        <w:t xml:space="preserve">origine </w:t>
      </w:r>
      <w:r w:rsidR="00044B2B" w:rsidRPr="00123E98">
        <w:rPr>
          <w:lang w:val="fr-FR"/>
        </w:rPr>
        <w:t xml:space="preserve">devait </w:t>
      </w:r>
      <w:r w:rsidR="00D016EC" w:rsidRPr="00123E98">
        <w:rPr>
          <w:lang w:val="fr-FR"/>
        </w:rPr>
        <w:t xml:space="preserve">se </w:t>
      </w:r>
      <w:r w:rsidR="00044B2B" w:rsidRPr="00123E98">
        <w:rPr>
          <w:lang w:val="fr-FR"/>
        </w:rPr>
        <w:t>fai</w:t>
      </w:r>
      <w:r w:rsidR="00D016EC" w:rsidRPr="00123E98">
        <w:rPr>
          <w:lang w:val="fr-FR"/>
        </w:rPr>
        <w:t>r</w:t>
      </w:r>
      <w:r w:rsidR="00044B2B" w:rsidRPr="00123E98">
        <w:rPr>
          <w:lang w:val="fr-FR"/>
        </w:rPr>
        <w:t xml:space="preserve">e dans un bref délai et </w:t>
      </w:r>
      <w:r w:rsidR="00D016EC" w:rsidRPr="00123E98">
        <w:rPr>
          <w:lang w:val="fr-FR"/>
        </w:rPr>
        <w:t>qu</w:t>
      </w:r>
      <w:r w:rsidR="00123E98" w:rsidRPr="00123E98">
        <w:rPr>
          <w:lang w:val="fr-FR"/>
        </w:rPr>
        <w:t>’</w:t>
      </w:r>
      <w:r w:rsidR="00044B2B" w:rsidRPr="00123E98">
        <w:rPr>
          <w:lang w:val="fr-FR"/>
        </w:rPr>
        <w:t xml:space="preserve">il était </w:t>
      </w:r>
      <w:r w:rsidR="00DB589A" w:rsidRPr="00123E98">
        <w:rPr>
          <w:lang w:val="fr-FR"/>
        </w:rPr>
        <w:t>nécessaire</w:t>
      </w:r>
      <w:r w:rsidR="00044B2B" w:rsidRPr="00123E98">
        <w:rPr>
          <w:lang w:val="fr-FR"/>
        </w:rPr>
        <w:t xml:space="preserve"> </w:t>
      </w:r>
      <w:r w:rsidR="00DB589A" w:rsidRPr="00123E98">
        <w:rPr>
          <w:lang w:val="fr-FR"/>
        </w:rPr>
        <w:t xml:space="preserve">également </w:t>
      </w:r>
      <w:r w:rsidR="000C50D0" w:rsidRPr="00123E98">
        <w:rPr>
          <w:lang w:val="fr-FR"/>
        </w:rPr>
        <w:t xml:space="preserve">de </w:t>
      </w:r>
      <w:r w:rsidR="00E40BDA" w:rsidRPr="00123E98">
        <w:rPr>
          <w:lang w:val="fr-FR"/>
        </w:rPr>
        <w:t>soutenir</w:t>
      </w:r>
      <w:r w:rsidR="00044B2B" w:rsidRPr="00123E98">
        <w:rPr>
          <w:lang w:val="fr-FR"/>
        </w:rPr>
        <w:t xml:space="preserve"> la famille </w:t>
      </w:r>
      <w:r w:rsidR="00D016EC" w:rsidRPr="00123E98">
        <w:rPr>
          <w:lang w:val="fr-FR"/>
        </w:rPr>
        <w:t xml:space="preserve">pour empêcher que </w:t>
      </w:r>
      <w:r w:rsidR="007F3440" w:rsidRPr="00123E98">
        <w:rPr>
          <w:lang w:val="fr-FR"/>
        </w:rPr>
        <w:t>la</w:t>
      </w:r>
      <w:r w:rsidR="00DB589A" w:rsidRPr="00123E98">
        <w:rPr>
          <w:lang w:val="fr-FR"/>
        </w:rPr>
        <w:t xml:space="preserve"> situation de pauvreté</w:t>
      </w:r>
      <w:r w:rsidR="00044B2B" w:rsidRPr="00123E98">
        <w:rPr>
          <w:lang w:val="fr-FR"/>
        </w:rPr>
        <w:t xml:space="preserve"> </w:t>
      </w:r>
      <w:r w:rsidR="007F3440" w:rsidRPr="00123E98">
        <w:rPr>
          <w:lang w:val="fr-FR"/>
        </w:rPr>
        <w:t xml:space="preserve">de celle-ci </w:t>
      </w:r>
      <w:r w:rsidR="00D016EC" w:rsidRPr="00123E98">
        <w:rPr>
          <w:lang w:val="fr-FR"/>
        </w:rPr>
        <w:t>fît</w:t>
      </w:r>
      <w:r w:rsidR="000C50D0" w:rsidRPr="00123E98">
        <w:rPr>
          <w:lang w:val="fr-FR"/>
        </w:rPr>
        <w:t xml:space="preserve"> </w:t>
      </w:r>
      <w:r w:rsidR="00044B2B" w:rsidRPr="00123E98">
        <w:rPr>
          <w:lang w:val="fr-FR"/>
        </w:rPr>
        <w:t>obstacle à l</w:t>
      </w:r>
      <w:r w:rsidR="00123E98" w:rsidRPr="00123E98">
        <w:rPr>
          <w:lang w:val="fr-FR"/>
        </w:rPr>
        <w:t>’</w:t>
      </w:r>
      <w:r w:rsidR="00044B2B" w:rsidRPr="00123E98">
        <w:rPr>
          <w:lang w:val="fr-FR"/>
        </w:rPr>
        <w:t xml:space="preserve">exercice </w:t>
      </w:r>
      <w:r w:rsidR="007F3440" w:rsidRPr="00123E98">
        <w:rPr>
          <w:lang w:val="fr-FR"/>
        </w:rPr>
        <w:t xml:space="preserve">par les deux premiers requérants </w:t>
      </w:r>
      <w:r w:rsidR="00044B2B" w:rsidRPr="00123E98">
        <w:rPr>
          <w:lang w:val="fr-FR"/>
        </w:rPr>
        <w:t>de leur autorité parentale.</w:t>
      </w:r>
    </w:p>
    <w:p w:rsidR="00044B2B" w:rsidRPr="00123E98" w:rsidRDefault="00044B2B"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14</w:t>
      </w:r>
      <w:r w:rsidRPr="00123E98">
        <w:rPr>
          <w:lang w:val="fr-FR"/>
        </w:rPr>
        <w:fldChar w:fldCharType="end"/>
      </w:r>
      <w:r w:rsidRPr="00123E98">
        <w:rPr>
          <w:lang w:val="fr-FR"/>
        </w:rPr>
        <w:t>.  </w:t>
      </w:r>
      <w:r w:rsidR="00DB589A" w:rsidRPr="00123E98">
        <w:rPr>
          <w:lang w:val="fr-FR"/>
        </w:rPr>
        <w:t>Le</w:t>
      </w:r>
      <w:r w:rsidR="00E40BDA" w:rsidRPr="00123E98">
        <w:rPr>
          <w:lang w:val="fr-FR"/>
        </w:rPr>
        <w:t xml:space="preserve"> tribunal</w:t>
      </w:r>
      <w:r w:rsidRPr="00123E98">
        <w:rPr>
          <w:lang w:val="fr-FR"/>
        </w:rPr>
        <w:t xml:space="preserve"> chargea un autre expert</w:t>
      </w:r>
      <w:r w:rsidR="00D016EC" w:rsidRPr="00123E98">
        <w:rPr>
          <w:lang w:val="fr-FR"/>
        </w:rPr>
        <w:t xml:space="preserve"> d</w:t>
      </w:r>
      <w:r w:rsidR="00123E98" w:rsidRPr="00123E98">
        <w:rPr>
          <w:lang w:val="fr-FR"/>
        </w:rPr>
        <w:t>’</w:t>
      </w:r>
      <w:r w:rsidR="00D016EC" w:rsidRPr="00123E98">
        <w:rPr>
          <w:lang w:val="fr-FR"/>
        </w:rPr>
        <w:t>établir un rapport</w:t>
      </w:r>
      <w:r w:rsidR="00123E98" w:rsidRPr="00123E98">
        <w:rPr>
          <w:lang w:val="fr-FR"/>
        </w:rPr>
        <w:t xml:space="preserve">. Le 9 juillet </w:t>
      </w:r>
      <w:r w:rsidRPr="00123E98">
        <w:rPr>
          <w:lang w:val="fr-FR"/>
        </w:rPr>
        <w:t xml:space="preserve">2010, </w:t>
      </w:r>
      <w:r w:rsidR="00D016EC" w:rsidRPr="00123E98">
        <w:rPr>
          <w:lang w:val="fr-FR"/>
        </w:rPr>
        <w:t xml:space="preserve">cet </w:t>
      </w:r>
      <w:r w:rsidRPr="00123E98">
        <w:rPr>
          <w:lang w:val="fr-FR"/>
        </w:rPr>
        <w:t xml:space="preserve">expert </w:t>
      </w:r>
      <w:r w:rsidR="00442C74" w:rsidRPr="00123E98">
        <w:rPr>
          <w:lang w:val="fr-FR"/>
        </w:rPr>
        <w:t>déposa</w:t>
      </w:r>
      <w:r w:rsidRPr="00123E98">
        <w:rPr>
          <w:lang w:val="fr-FR"/>
        </w:rPr>
        <w:t xml:space="preserve"> son rapport</w:t>
      </w:r>
      <w:r w:rsidR="00D016EC" w:rsidRPr="00123E98">
        <w:rPr>
          <w:lang w:val="fr-FR"/>
        </w:rPr>
        <w:t xml:space="preserve">. Il y </w:t>
      </w:r>
      <w:r w:rsidR="007F3440" w:rsidRPr="00123E98">
        <w:rPr>
          <w:lang w:val="fr-FR"/>
        </w:rPr>
        <w:t>indiqu</w:t>
      </w:r>
      <w:r w:rsidRPr="00123E98">
        <w:rPr>
          <w:lang w:val="fr-FR"/>
        </w:rPr>
        <w:t>ait que les parents étai</w:t>
      </w:r>
      <w:r w:rsidR="000C50D0" w:rsidRPr="00123E98">
        <w:rPr>
          <w:lang w:val="fr-FR"/>
        </w:rPr>
        <w:t>en</w:t>
      </w:r>
      <w:r w:rsidRPr="00123E98">
        <w:rPr>
          <w:lang w:val="fr-FR"/>
        </w:rPr>
        <w:t xml:space="preserve">t </w:t>
      </w:r>
      <w:r w:rsidR="00614AE4" w:rsidRPr="00123E98">
        <w:rPr>
          <w:lang w:val="fr-FR"/>
        </w:rPr>
        <w:lastRenderedPageBreak/>
        <w:t>dépourvus</w:t>
      </w:r>
      <w:r w:rsidRPr="00123E98">
        <w:rPr>
          <w:lang w:val="fr-FR"/>
        </w:rPr>
        <w:t xml:space="preserve"> d</w:t>
      </w:r>
      <w:r w:rsidR="00123E98" w:rsidRPr="00123E98">
        <w:rPr>
          <w:lang w:val="fr-FR"/>
        </w:rPr>
        <w:t>’</w:t>
      </w:r>
      <w:r w:rsidRPr="00123E98">
        <w:rPr>
          <w:lang w:val="fr-FR"/>
        </w:rPr>
        <w:t>empathi</w:t>
      </w:r>
      <w:r w:rsidR="007F52F5" w:rsidRPr="00123E98">
        <w:rPr>
          <w:lang w:val="fr-FR"/>
        </w:rPr>
        <w:t>e</w:t>
      </w:r>
      <w:r w:rsidRPr="00123E98">
        <w:rPr>
          <w:lang w:val="fr-FR"/>
        </w:rPr>
        <w:t xml:space="preserve"> </w:t>
      </w:r>
      <w:r w:rsidR="00D016EC" w:rsidRPr="00123E98">
        <w:rPr>
          <w:lang w:val="fr-FR"/>
        </w:rPr>
        <w:t>à l</w:t>
      </w:r>
      <w:r w:rsidR="00123E98" w:rsidRPr="00123E98">
        <w:rPr>
          <w:lang w:val="fr-FR"/>
        </w:rPr>
        <w:t>’</w:t>
      </w:r>
      <w:r w:rsidR="00D016EC" w:rsidRPr="00123E98">
        <w:rPr>
          <w:lang w:val="fr-FR"/>
        </w:rPr>
        <w:t>égard de</w:t>
      </w:r>
      <w:r w:rsidRPr="00123E98">
        <w:rPr>
          <w:lang w:val="fr-FR"/>
        </w:rPr>
        <w:t xml:space="preserve"> leur enfant et que </w:t>
      </w:r>
      <w:r w:rsidR="00D016EC" w:rsidRPr="00123E98">
        <w:rPr>
          <w:lang w:val="fr-FR"/>
        </w:rPr>
        <w:t>cel</w:t>
      </w:r>
      <w:r w:rsidR="007F3440" w:rsidRPr="00123E98">
        <w:rPr>
          <w:lang w:val="fr-FR"/>
        </w:rPr>
        <w:t>le</w:t>
      </w:r>
      <w:r w:rsidR="00D016EC" w:rsidRPr="00123E98">
        <w:rPr>
          <w:lang w:val="fr-FR"/>
        </w:rPr>
        <w:t>-ci n</w:t>
      </w:r>
      <w:r w:rsidR="00123E98" w:rsidRPr="00123E98">
        <w:rPr>
          <w:lang w:val="fr-FR"/>
        </w:rPr>
        <w:t>’</w:t>
      </w:r>
      <w:r w:rsidR="00D016EC" w:rsidRPr="00123E98">
        <w:rPr>
          <w:lang w:val="fr-FR"/>
        </w:rPr>
        <w:t>avait</w:t>
      </w:r>
      <w:r w:rsidRPr="00123E98">
        <w:rPr>
          <w:lang w:val="fr-FR"/>
        </w:rPr>
        <w:t xml:space="preserve"> pas </w:t>
      </w:r>
      <w:r w:rsidR="00614AE4" w:rsidRPr="00123E98">
        <w:rPr>
          <w:lang w:val="fr-FR"/>
        </w:rPr>
        <w:t>développé</w:t>
      </w:r>
      <w:r w:rsidR="002A010C" w:rsidRPr="00123E98">
        <w:rPr>
          <w:lang w:val="fr-FR"/>
        </w:rPr>
        <w:t xml:space="preserve"> </w:t>
      </w:r>
      <w:r w:rsidR="007F3440" w:rsidRPr="00123E98">
        <w:rPr>
          <w:lang w:val="fr-FR"/>
        </w:rPr>
        <w:t>sa relation</w:t>
      </w:r>
      <w:r w:rsidRPr="00123E98">
        <w:rPr>
          <w:lang w:val="fr-FR"/>
        </w:rPr>
        <w:t xml:space="preserve"> avec eux.</w:t>
      </w:r>
    </w:p>
    <w:p w:rsidR="00DB589A" w:rsidRPr="00123E98" w:rsidRDefault="00DB589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15</w:t>
      </w:r>
      <w:r w:rsidRPr="00123E98">
        <w:rPr>
          <w:lang w:val="fr-FR"/>
        </w:rPr>
        <w:fldChar w:fldCharType="end"/>
      </w:r>
      <w:r w:rsidR="00E40BDA" w:rsidRPr="00123E98">
        <w:rPr>
          <w:lang w:val="fr-FR"/>
        </w:rPr>
        <w:t>. </w:t>
      </w:r>
      <w:r w:rsidRPr="00123E98">
        <w:rPr>
          <w:lang w:val="fr-FR"/>
        </w:rPr>
        <w:t xml:space="preserve"> Un curateur spécial fut nommé par le tribunal. Dans son rapport du 25 janvier 2010, </w:t>
      </w:r>
      <w:r w:rsidR="00E40BDA" w:rsidRPr="00123E98">
        <w:rPr>
          <w:lang w:val="fr-FR"/>
        </w:rPr>
        <w:t xml:space="preserve">il </w:t>
      </w:r>
      <w:r w:rsidRPr="00123E98">
        <w:rPr>
          <w:lang w:val="fr-FR"/>
        </w:rPr>
        <w:t>souligna</w:t>
      </w:r>
      <w:r w:rsidR="007F3440" w:rsidRPr="00123E98">
        <w:rPr>
          <w:lang w:val="fr-FR"/>
        </w:rPr>
        <w:t>it</w:t>
      </w:r>
      <w:r w:rsidRPr="00123E98">
        <w:rPr>
          <w:lang w:val="fr-FR"/>
        </w:rPr>
        <w:t xml:space="preserve"> que l</w:t>
      </w:r>
      <w:r w:rsidR="00123E98" w:rsidRPr="00123E98">
        <w:rPr>
          <w:lang w:val="fr-FR"/>
        </w:rPr>
        <w:t>’</w:t>
      </w:r>
      <w:r w:rsidRPr="00123E98">
        <w:rPr>
          <w:lang w:val="fr-FR"/>
        </w:rPr>
        <w:t xml:space="preserve">enfant avait </w:t>
      </w:r>
      <w:r w:rsidR="00614AE4" w:rsidRPr="00123E98">
        <w:rPr>
          <w:lang w:val="fr-FR"/>
        </w:rPr>
        <w:t>vécu</w:t>
      </w:r>
      <w:r w:rsidRPr="00123E98">
        <w:rPr>
          <w:lang w:val="fr-FR"/>
        </w:rPr>
        <w:t xml:space="preserve"> une situation d</w:t>
      </w:r>
      <w:r w:rsidR="00123E98" w:rsidRPr="00123E98">
        <w:rPr>
          <w:lang w:val="fr-FR"/>
        </w:rPr>
        <w:t>’</w:t>
      </w:r>
      <w:r w:rsidRPr="00123E98">
        <w:rPr>
          <w:lang w:val="fr-FR"/>
        </w:rPr>
        <w:t>abandon et que</w:t>
      </w:r>
      <w:r w:rsidR="007F3440" w:rsidRPr="00123E98">
        <w:rPr>
          <w:lang w:val="fr-FR"/>
        </w:rPr>
        <w:t xml:space="preserve">, </w:t>
      </w:r>
      <w:r w:rsidR="00D016EC" w:rsidRPr="00123E98">
        <w:rPr>
          <w:lang w:val="fr-FR"/>
        </w:rPr>
        <w:t>dès lors</w:t>
      </w:r>
      <w:r w:rsidR="007F3440" w:rsidRPr="00123E98">
        <w:rPr>
          <w:lang w:val="fr-FR"/>
        </w:rPr>
        <w:t xml:space="preserve">, </w:t>
      </w:r>
      <w:r w:rsidR="00DB28FB" w:rsidRPr="00123E98">
        <w:rPr>
          <w:lang w:val="fr-FR"/>
        </w:rPr>
        <w:t>la meilleure solution</w:t>
      </w:r>
      <w:r w:rsidR="00093B81" w:rsidRPr="00123E98">
        <w:rPr>
          <w:lang w:val="fr-FR"/>
        </w:rPr>
        <w:t xml:space="preserve"> était la déclaration de son adoptabilité</w:t>
      </w:r>
      <w:r w:rsidR="00DB28FB" w:rsidRPr="00123E98">
        <w:rPr>
          <w:lang w:val="fr-FR"/>
        </w:rPr>
        <w:t>.</w:t>
      </w:r>
    </w:p>
    <w:p w:rsidR="00044B2B" w:rsidRPr="00123E98" w:rsidRDefault="00044B2B"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16</w:t>
      </w:r>
      <w:r w:rsidRPr="00123E98">
        <w:rPr>
          <w:lang w:val="fr-FR"/>
        </w:rPr>
        <w:fldChar w:fldCharType="end"/>
      </w:r>
      <w:r w:rsidRPr="00123E98">
        <w:rPr>
          <w:lang w:val="fr-FR"/>
        </w:rPr>
        <w:t>.  </w:t>
      </w:r>
      <w:r w:rsidR="00221ACF" w:rsidRPr="00123E98">
        <w:rPr>
          <w:lang w:val="fr-FR"/>
        </w:rPr>
        <w:t xml:space="preserve">Par </w:t>
      </w:r>
      <w:r w:rsidR="00886B02" w:rsidRPr="00123E98">
        <w:rPr>
          <w:lang w:val="fr-FR"/>
        </w:rPr>
        <w:t xml:space="preserve">un </w:t>
      </w:r>
      <w:r w:rsidR="00DB28FB" w:rsidRPr="00123E98">
        <w:rPr>
          <w:lang w:val="fr-FR"/>
        </w:rPr>
        <w:t>jugement</w:t>
      </w:r>
      <w:r w:rsidR="00886B02" w:rsidRPr="00123E98">
        <w:rPr>
          <w:lang w:val="fr-FR"/>
        </w:rPr>
        <w:t xml:space="preserve"> du 3 décembre 2010, le tribunal </w:t>
      </w:r>
      <w:r w:rsidR="00DB28FB" w:rsidRPr="00123E98">
        <w:rPr>
          <w:lang w:val="fr-FR"/>
        </w:rPr>
        <w:t>déclara</w:t>
      </w:r>
      <w:r w:rsidR="00886B02" w:rsidRPr="00123E98">
        <w:rPr>
          <w:lang w:val="fr-FR"/>
        </w:rPr>
        <w:t xml:space="preserve"> l</w:t>
      </w:r>
      <w:r w:rsidR="00123E98" w:rsidRPr="00123E98">
        <w:rPr>
          <w:lang w:val="fr-FR"/>
        </w:rPr>
        <w:t>’</w:t>
      </w:r>
      <w:r w:rsidR="00886B02" w:rsidRPr="00123E98">
        <w:rPr>
          <w:lang w:val="fr-FR"/>
        </w:rPr>
        <w:t>enfant adoptable. Selon le tribunal</w:t>
      </w:r>
      <w:r w:rsidR="000C50D0" w:rsidRPr="00123E98">
        <w:rPr>
          <w:lang w:val="fr-FR"/>
        </w:rPr>
        <w:t>,</w:t>
      </w:r>
      <w:r w:rsidR="00886B02" w:rsidRPr="00123E98">
        <w:rPr>
          <w:lang w:val="fr-FR"/>
        </w:rPr>
        <w:t xml:space="preserve"> l</w:t>
      </w:r>
      <w:r w:rsidR="00123E98" w:rsidRPr="00123E98">
        <w:rPr>
          <w:lang w:val="fr-FR"/>
        </w:rPr>
        <w:t>’</w:t>
      </w:r>
      <w:r w:rsidR="00DB28FB" w:rsidRPr="00123E98">
        <w:rPr>
          <w:lang w:val="fr-FR"/>
        </w:rPr>
        <w:t>état</w:t>
      </w:r>
      <w:r w:rsidR="00886B02" w:rsidRPr="00123E98">
        <w:rPr>
          <w:lang w:val="fr-FR"/>
        </w:rPr>
        <w:t xml:space="preserve"> d</w:t>
      </w:r>
      <w:r w:rsidR="00123E98" w:rsidRPr="00123E98">
        <w:rPr>
          <w:lang w:val="fr-FR"/>
        </w:rPr>
        <w:t>’</w:t>
      </w:r>
      <w:r w:rsidR="00886B02" w:rsidRPr="00123E98">
        <w:rPr>
          <w:lang w:val="fr-FR"/>
        </w:rPr>
        <w:t>abandon</w:t>
      </w:r>
      <w:r w:rsidR="00DB28FB" w:rsidRPr="00123E98">
        <w:rPr>
          <w:lang w:val="fr-FR"/>
        </w:rPr>
        <w:t xml:space="preserve">, </w:t>
      </w:r>
      <w:r w:rsidR="000C50D0" w:rsidRPr="00123E98">
        <w:rPr>
          <w:lang w:val="fr-FR"/>
        </w:rPr>
        <w:t xml:space="preserve">condition </w:t>
      </w:r>
      <w:r w:rsidR="00DB28FB" w:rsidRPr="00123E98">
        <w:rPr>
          <w:lang w:val="fr-FR"/>
        </w:rPr>
        <w:t>de la déclaration d</w:t>
      </w:r>
      <w:r w:rsidR="00123E98" w:rsidRPr="00123E98">
        <w:rPr>
          <w:lang w:val="fr-FR"/>
        </w:rPr>
        <w:t>’</w:t>
      </w:r>
      <w:r w:rsidR="00DB28FB" w:rsidRPr="00123E98">
        <w:rPr>
          <w:lang w:val="fr-FR"/>
        </w:rPr>
        <w:t>adoptabilité,</w:t>
      </w:r>
      <w:r w:rsidR="00886B02" w:rsidRPr="00123E98">
        <w:rPr>
          <w:lang w:val="fr-FR"/>
        </w:rPr>
        <w:t xml:space="preserve"> était fondé sur </w:t>
      </w:r>
      <w:r w:rsidR="00093B81" w:rsidRPr="00123E98">
        <w:rPr>
          <w:lang w:val="fr-FR"/>
        </w:rPr>
        <w:t>la circonstance</w:t>
      </w:r>
      <w:r w:rsidR="00DB28FB" w:rsidRPr="00123E98">
        <w:rPr>
          <w:lang w:val="fr-FR"/>
        </w:rPr>
        <w:t xml:space="preserve"> que les</w:t>
      </w:r>
      <w:r w:rsidR="00093B81" w:rsidRPr="00123E98">
        <w:rPr>
          <w:lang w:val="fr-FR"/>
        </w:rPr>
        <w:t xml:space="preserve"> deux premiers </w:t>
      </w:r>
      <w:r w:rsidR="00DB28FB" w:rsidRPr="00123E98">
        <w:rPr>
          <w:lang w:val="fr-FR"/>
        </w:rPr>
        <w:t xml:space="preserve">requérants auraient </w:t>
      </w:r>
      <w:r w:rsidR="00C3615A" w:rsidRPr="00123E98">
        <w:rPr>
          <w:lang w:val="fr-FR"/>
        </w:rPr>
        <w:t>« donné</w:t>
      </w:r>
      <w:r w:rsidR="00DB28FB" w:rsidRPr="00123E98">
        <w:rPr>
          <w:lang w:val="fr-FR"/>
        </w:rPr>
        <w:t> »</w:t>
      </w:r>
      <w:r w:rsidR="00886B02" w:rsidRPr="00123E98">
        <w:rPr>
          <w:lang w:val="fr-FR"/>
        </w:rPr>
        <w:t xml:space="preserve"> l</w:t>
      </w:r>
      <w:r w:rsidR="00123E98" w:rsidRPr="00123E98">
        <w:rPr>
          <w:lang w:val="fr-FR"/>
        </w:rPr>
        <w:t>’</w:t>
      </w:r>
      <w:r w:rsidR="00886B02" w:rsidRPr="00123E98">
        <w:rPr>
          <w:lang w:val="fr-FR"/>
        </w:rPr>
        <w:t xml:space="preserve">enfant à E.M. </w:t>
      </w:r>
      <w:r w:rsidR="009A4AF9" w:rsidRPr="00123E98">
        <w:rPr>
          <w:lang w:val="fr-FR"/>
        </w:rPr>
        <w:t xml:space="preserve">en déléguant </w:t>
      </w:r>
      <w:r w:rsidR="00D016EC" w:rsidRPr="00123E98">
        <w:rPr>
          <w:lang w:val="fr-FR"/>
        </w:rPr>
        <w:t xml:space="preserve">à celle-ci </w:t>
      </w:r>
      <w:r w:rsidR="009A4AF9" w:rsidRPr="00123E98">
        <w:rPr>
          <w:lang w:val="fr-FR"/>
        </w:rPr>
        <w:t xml:space="preserve">leur rôle parental </w:t>
      </w:r>
      <w:r w:rsidR="00886B02" w:rsidRPr="00123E98">
        <w:rPr>
          <w:lang w:val="fr-FR"/>
        </w:rPr>
        <w:t xml:space="preserve">et </w:t>
      </w:r>
      <w:r w:rsidR="00093B81" w:rsidRPr="00123E98">
        <w:rPr>
          <w:lang w:val="fr-FR"/>
        </w:rPr>
        <w:t>qu</w:t>
      </w:r>
      <w:r w:rsidR="00123E98" w:rsidRPr="00123E98">
        <w:rPr>
          <w:lang w:val="fr-FR"/>
        </w:rPr>
        <w:t>’</w:t>
      </w:r>
      <w:r w:rsidR="00093B81" w:rsidRPr="00123E98">
        <w:rPr>
          <w:lang w:val="fr-FR"/>
        </w:rPr>
        <w:t xml:space="preserve">ils </w:t>
      </w:r>
      <w:r w:rsidR="00D016EC" w:rsidRPr="00123E98">
        <w:rPr>
          <w:lang w:val="fr-FR"/>
        </w:rPr>
        <w:t>ne se seraient pas montrés</w:t>
      </w:r>
      <w:r w:rsidR="00886B02" w:rsidRPr="00123E98">
        <w:rPr>
          <w:lang w:val="fr-FR"/>
        </w:rPr>
        <w:t xml:space="preserve"> </w:t>
      </w:r>
      <w:r w:rsidR="00093B81" w:rsidRPr="00123E98">
        <w:rPr>
          <w:lang w:val="fr-FR"/>
        </w:rPr>
        <w:t>à même</w:t>
      </w:r>
      <w:r w:rsidR="00D016EC" w:rsidRPr="00123E98">
        <w:rPr>
          <w:lang w:val="fr-FR"/>
        </w:rPr>
        <w:t xml:space="preserve"> </w:t>
      </w:r>
      <w:r w:rsidR="00886B02" w:rsidRPr="00123E98">
        <w:rPr>
          <w:lang w:val="fr-FR"/>
        </w:rPr>
        <w:t xml:space="preserve">de comprendre les </w:t>
      </w:r>
      <w:r w:rsidR="00DB28FB" w:rsidRPr="00123E98">
        <w:rPr>
          <w:lang w:val="fr-FR"/>
        </w:rPr>
        <w:t>besoins profonds</w:t>
      </w:r>
      <w:r w:rsidR="00886B02" w:rsidRPr="00123E98">
        <w:rPr>
          <w:lang w:val="fr-FR"/>
        </w:rPr>
        <w:t xml:space="preserve"> </w:t>
      </w:r>
      <w:r w:rsidR="00DB28FB" w:rsidRPr="00123E98">
        <w:rPr>
          <w:lang w:val="fr-FR"/>
        </w:rPr>
        <w:t>d</w:t>
      </w:r>
      <w:r w:rsidR="00886B02" w:rsidRPr="00123E98">
        <w:rPr>
          <w:lang w:val="fr-FR"/>
        </w:rPr>
        <w:t>e l</w:t>
      </w:r>
      <w:r w:rsidR="00123E98" w:rsidRPr="00123E98">
        <w:rPr>
          <w:lang w:val="fr-FR"/>
        </w:rPr>
        <w:t>’</w:t>
      </w:r>
      <w:r w:rsidR="00886B02" w:rsidRPr="00123E98">
        <w:rPr>
          <w:lang w:val="fr-FR"/>
        </w:rPr>
        <w:t>enfant pendant les rencontres</w:t>
      </w:r>
      <w:r w:rsidR="00F826CF" w:rsidRPr="00123E98">
        <w:rPr>
          <w:lang w:val="fr-FR"/>
        </w:rPr>
        <w:t>.</w:t>
      </w:r>
      <w:r w:rsidR="009A4AF9" w:rsidRPr="00123E98">
        <w:rPr>
          <w:lang w:val="fr-FR"/>
        </w:rPr>
        <w:t xml:space="preserve"> De plus, </w:t>
      </w:r>
      <w:r w:rsidR="00D016EC" w:rsidRPr="00123E98">
        <w:rPr>
          <w:lang w:val="fr-FR"/>
        </w:rPr>
        <w:t xml:space="preserve">selon le tribunal, </w:t>
      </w:r>
      <w:r w:rsidR="00093B81" w:rsidRPr="00123E98">
        <w:rPr>
          <w:lang w:val="fr-FR"/>
        </w:rPr>
        <w:t xml:space="preserve">les deux premiers requérants </w:t>
      </w:r>
      <w:r w:rsidR="00E40BDA" w:rsidRPr="00123E98">
        <w:rPr>
          <w:lang w:val="fr-FR"/>
        </w:rPr>
        <w:t>n</w:t>
      </w:r>
      <w:r w:rsidR="00123E98" w:rsidRPr="00123E98">
        <w:rPr>
          <w:lang w:val="fr-FR"/>
        </w:rPr>
        <w:t>’</w:t>
      </w:r>
      <w:r w:rsidR="00E40BDA" w:rsidRPr="00123E98">
        <w:rPr>
          <w:lang w:val="fr-FR"/>
        </w:rPr>
        <w:t>étaient pas</w:t>
      </w:r>
      <w:r w:rsidR="009A4AF9" w:rsidRPr="00123E98">
        <w:rPr>
          <w:lang w:val="fr-FR"/>
        </w:rPr>
        <w:t xml:space="preserve"> </w:t>
      </w:r>
      <w:r w:rsidR="00093B81" w:rsidRPr="00123E98">
        <w:rPr>
          <w:lang w:val="fr-FR"/>
        </w:rPr>
        <w:t>capables</w:t>
      </w:r>
      <w:r w:rsidR="009A4AF9" w:rsidRPr="00123E98">
        <w:rPr>
          <w:lang w:val="fr-FR"/>
        </w:rPr>
        <w:t xml:space="preserve"> </w:t>
      </w:r>
      <w:r w:rsidR="00F03CF7" w:rsidRPr="00123E98">
        <w:rPr>
          <w:lang w:val="fr-FR"/>
        </w:rPr>
        <w:t>d</w:t>
      </w:r>
      <w:r w:rsidR="00123E98" w:rsidRPr="00123E98">
        <w:rPr>
          <w:lang w:val="fr-FR"/>
        </w:rPr>
        <w:t>’</w:t>
      </w:r>
      <w:r w:rsidR="00F03CF7" w:rsidRPr="00123E98">
        <w:rPr>
          <w:lang w:val="fr-FR"/>
        </w:rPr>
        <w:t xml:space="preserve">assumer </w:t>
      </w:r>
      <w:r w:rsidR="00E40BDA" w:rsidRPr="00123E98">
        <w:rPr>
          <w:lang w:val="fr-FR"/>
        </w:rPr>
        <w:t>leur</w:t>
      </w:r>
      <w:r w:rsidR="009A4AF9" w:rsidRPr="00123E98">
        <w:rPr>
          <w:lang w:val="fr-FR"/>
        </w:rPr>
        <w:t xml:space="preserve"> rôle parental</w:t>
      </w:r>
      <w:r w:rsidR="00D016EC" w:rsidRPr="00123E98">
        <w:rPr>
          <w:lang w:val="fr-FR"/>
        </w:rPr>
        <w:t xml:space="preserve"> ni</w:t>
      </w:r>
      <w:r w:rsidR="009A4AF9" w:rsidRPr="00123E98">
        <w:rPr>
          <w:lang w:val="fr-FR"/>
        </w:rPr>
        <w:t xml:space="preserve"> de suivre le développement de la personnalité de </w:t>
      </w:r>
      <w:r w:rsidR="00F826CF" w:rsidRPr="00123E98">
        <w:rPr>
          <w:lang w:val="fr-FR"/>
        </w:rPr>
        <w:t>C.</w:t>
      </w:r>
      <w:r w:rsidR="00C3615A" w:rsidRPr="00123E98">
        <w:rPr>
          <w:lang w:val="fr-FR"/>
        </w:rPr>
        <w:t xml:space="preserve"> L</w:t>
      </w:r>
      <w:r w:rsidR="00123E98" w:rsidRPr="00123E98">
        <w:rPr>
          <w:lang w:val="fr-FR"/>
        </w:rPr>
        <w:t>’</w:t>
      </w:r>
      <w:r w:rsidR="00C3615A" w:rsidRPr="00123E98">
        <w:rPr>
          <w:lang w:val="fr-FR"/>
        </w:rPr>
        <w:t>enfant fut placée en famille d</w:t>
      </w:r>
      <w:r w:rsidR="00123E98" w:rsidRPr="00123E98">
        <w:rPr>
          <w:lang w:val="fr-FR"/>
        </w:rPr>
        <w:t>’</w:t>
      </w:r>
      <w:r w:rsidR="009A4AF9" w:rsidRPr="00123E98">
        <w:rPr>
          <w:lang w:val="fr-FR"/>
        </w:rPr>
        <w:t>accueil</w:t>
      </w:r>
      <w:r w:rsidR="00C3615A" w:rsidRPr="00123E98">
        <w:rPr>
          <w:lang w:val="fr-FR"/>
        </w:rPr>
        <w:t xml:space="preserve"> </w:t>
      </w:r>
      <w:r w:rsidR="00093B81" w:rsidRPr="00123E98">
        <w:rPr>
          <w:lang w:val="fr-FR"/>
        </w:rPr>
        <w:t>en vue de son adoption</w:t>
      </w:r>
      <w:r w:rsidR="00C3615A" w:rsidRPr="00123E98">
        <w:rPr>
          <w:lang w:val="fr-FR"/>
        </w:rPr>
        <w:t>.</w:t>
      </w:r>
    </w:p>
    <w:p w:rsidR="00886B02" w:rsidRPr="00123E98" w:rsidRDefault="00886B02"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17</w:t>
      </w:r>
      <w:r w:rsidRPr="00123E98">
        <w:rPr>
          <w:lang w:val="fr-FR"/>
        </w:rPr>
        <w:fldChar w:fldCharType="end"/>
      </w:r>
      <w:r w:rsidRPr="00123E98">
        <w:rPr>
          <w:lang w:val="fr-FR"/>
        </w:rPr>
        <w:t xml:space="preserve">.  Le 14 </w:t>
      </w:r>
      <w:r w:rsidR="00C3615A" w:rsidRPr="00123E98">
        <w:rPr>
          <w:lang w:val="fr-FR"/>
        </w:rPr>
        <w:t>juillet</w:t>
      </w:r>
      <w:r w:rsidRPr="00123E98">
        <w:rPr>
          <w:lang w:val="fr-FR"/>
        </w:rPr>
        <w:t xml:space="preserve"> 2011, les </w:t>
      </w:r>
      <w:r w:rsidR="003048D4" w:rsidRPr="00123E98">
        <w:rPr>
          <w:lang w:val="fr-FR"/>
        </w:rPr>
        <w:t xml:space="preserve">deux premiers </w:t>
      </w:r>
      <w:r w:rsidRPr="00123E98">
        <w:rPr>
          <w:lang w:val="fr-FR"/>
        </w:rPr>
        <w:t xml:space="preserve">requérants </w:t>
      </w:r>
      <w:r w:rsidR="00DB28FB" w:rsidRPr="00123E98">
        <w:rPr>
          <w:lang w:val="fr-FR"/>
        </w:rPr>
        <w:t>interjetèrent</w:t>
      </w:r>
      <w:r w:rsidRPr="00123E98">
        <w:rPr>
          <w:lang w:val="fr-FR"/>
        </w:rPr>
        <w:t xml:space="preserve"> appel de ce jugement. </w:t>
      </w:r>
      <w:r w:rsidR="00D016EC" w:rsidRPr="00123E98">
        <w:rPr>
          <w:rFonts w:cstheme="minorHAnsi"/>
          <w:lang w:val="fr-FR"/>
        </w:rPr>
        <w:t>À</w:t>
      </w:r>
      <w:r w:rsidRPr="00123E98">
        <w:rPr>
          <w:lang w:val="fr-FR"/>
        </w:rPr>
        <w:t xml:space="preserve"> l</w:t>
      </w:r>
      <w:r w:rsidR="00123E98" w:rsidRPr="00123E98">
        <w:rPr>
          <w:lang w:val="fr-FR"/>
        </w:rPr>
        <w:t>’</w:t>
      </w:r>
      <w:r w:rsidR="00DB28FB" w:rsidRPr="00123E98">
        <w:rPr>
          <w:lang w:val="fr-FR"/>
        </w:rPr>
        <w:t>audience</w:t>
      </w:r>
      <w:r w:rsidRPr="00123E98">
        <w:rPr>
          <w:lang w:val="fr-FR"/>
        </w:rPr>
        <w:t xml:space="preserve"> du 1</w:t>
      </w:r>
      <w:r w:rsidRPr="00123E98">
        <w:rPr>
          <w:vertAlign w:val="superscript"/>
          <w:lang w:val="fr-FR"/>
        </w:rPr>
        <w:t>er</w:t>
      </w:r>
      <w:r w:rsidRPr="00123E98">
        <w:rPr>
          <w:lang w:val="fr-FR"/>
        </w:rPr>
        <w:t xml:space="preserve"> </w:t>
      </w:r>
      <w:r w:rsidR="00DB28FB" w:rsidRPr="00123E98">
        <w:rPr>
          <w:lang w:val="fr-FR"/>
        </w:rPr>
        <w:t>décembre</w:t>
      </w:r>
      <w:r w:rsidRPr="00123E98">
        <w:rPr>
          <w:lang w:val="fr-FR"/>
        </w:rPr>
        <w:t xml:space="preserve"> 2012, la cour d</w:t>
      </w:r>
      <w:r w:rsidR="00123E98" w:rsidRPr="00123E98">
        <w:rPr>
          <w:lang w:val="fr-FR"/>
        </w:rPr>
        <w:t>’</w:t>
      </w:r>
      <w:r w:rsidRPr="00123E98">
        <w:rPr>
          <w:lang w:val="fr-FR"/>
        </w:rPr>
        <w:t xml:space="preserve">appel releva </w:t>
      </w:r>
      <w:r w:rsidR="00D016EC" w:rsidRPr="00123E98">
        <w:rPr>
          <w:lang w:val="fr-FR"/>
        </w:rPr>
        <w:t>d</w:t>
      </w:r>
      <w:r w:rsidR="00DB28FB" w:rsidRPr="00123E98">
        <w:rPr>
          <w:lang w:val="fr-FR"/>
        </w:rPr>
        <w:t>es erreurs dans</w:t>
      </w:r>
      <w:r w:rsidRPr="00123E98">
        <w:rPr>
          <w:lang w:val="fr-FR"/>
        </w:rPr>
        <w:t xml:space="preserve"> la première expertise et </w:t>
      </w:r>
      <w:r w:rsidR="00D016EC" w:rsidRPr="00123E98">
        <w:rPr>
          <w:lang w:val="fr-FR"/>
        </w:rPr>
        <w:t>nomma</w:t>
      </w:r>
      <w:r w:rsidRPr="00123E98">
        <w:rPr>
          <w:lang w:val="fr-FR"/>
        </w:rPr>
        <w:t xml:space="preserve"> un nouvel expert</w:t>
      </w:r>
      <w:r w:rsidR="00DB28FB" w:rsidRPr="00123E98">
        <w:rPr>
          <w:lang w:val="fr-FR"/>
        </w:rPr>
        <w:t>.</w:t>
      </w:r>
    </w:p>
    <w:p w:rsidR="00886B02" w:rsidRPr="00123E98" w:rsidRDefault="002A010C"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18</w:t>
      </w:r>
      <w:r w:rsidRPr="00123E98">
        <w:rPr>
          <w:lang w:val="fr-FR"/>
        </w:rPr>
        <w:fldChar w:fldCharType="end"/>
      </w:r>
      <w:r w:rsidRPr="00123E98">
        <w:rPr>
          <w:lang w:val="fr-FR"/>
        </w:rPr>
        <w:t>.  </w:t>
      </w:r>
      <w:r w:rsidR="00E9590F" w:rsidRPr="00123E98">
        <w:rPr>
          <w:lang w:val="fr-FR"/>
        </w:rPr>
        <w:t>Le</w:t>
      </w:r>
      <w:r w:rsidR="00886B02" w:rsidRPr="00123E98">
        <w:rPr>
          <w:lang w:val="fr-FR"/>
        </w:rPr>
        <w:t xml:space="preserve"> nouvel expert</w:t>
      </w:r>
      <w:r w:rsidR="00E9590F" w:rsidRPr="00123E98">
        <w:rPr>
          <w:lang w:val="fr-FR"/>
        </w:rPr>
        <w:t xml:space="preserve"> estima que</w:t>
      </w:r>
      <w:r w:rsidR="00886B02" w:rsidRPr="00123E98">
        <w:rPr>
          <w:lang w:val="fr-FR"/>
        </w:rPr>
        <w:t xml:space="preserve"> les </w:t>
      </w:r>
      <w:r w:rsidR="003048D4" w:rsidRPr="00123E98">
        <w:rPr>
          <w:lang w:val="fr-FR"/>
        </w:rPr>
        <w:t xml:space="preserve">deux premiers </w:t>
      </w:r>
      <w:r w:rsidR="00886B02" w:rsidRPr="00123E98">
        <w:rPr>
          <w:lang w:val="fr-FR"/>
        </w:rPr>
        <w:t xml:space="preserve">requérants étaient </w:t>
      </w:r>
      <w:r w:rsidR="00D016EC" w:rsidRPr="00123E98">
        <w:rPr>
          <w:lang w:val="fr-FR"/>
        </w:rPr>
        <w:t xml:space="preserve">tout à fait </w:t>
      </w:r>
      <w:r w:rsidR="003048D4" w:rsidRPr="00123E98">
        <w:rPr>
          <w:lang w:val="fr-FR"/>
        </w:rPr>
        <w:t>à même</w:t>
      </w:r>
      <w:r w:rsidR="00886B02" w:rsidRPr="00123E98">
        <w:rPr>
          <w:lang w:val="fr-FR"/>
        </w:rPr>
        <w:t xml:space="preserve"> </w:t>
      </w:r>
      <w:r w:rsidR="00F03CF7" w:rsidRPr="00123E98">
        <w:rPr>
          <w:lang w:val="fr-FR"/>
        </w:rPr>
        <w:t xml:space="preserve">de remplir </w:t>
      </w:r>
      <w:r w:rsidR="00886B02" w:rsidRPr="00123E98">
        <w:rPr>
          <w:lang w:val="fr-FR"/>
        </w:rPr>
        <w:t xml:space="preserve">leur rôle de </w:t>
      </w:r>
      <w:r w:rsidR="00F826CF" w:rsidRPr="00123E98">
        <w:rPr>
          <w:lang w:val="fr-FR"/>
        </w:rPr>
        <w:t>parent</w:t>
      </w:r>
      <w:r w:rsidR="00DB28FB" w:rsidRPr="00123E98">
        <w:rPr>
          <w:lang w:val="fr-FR"/>
        </w:rPr>
        <w:t>s et</w:t>
      </w:r>
      <w:r w:rsidR="00886B02" w:rsidRPr="00123E98">
        <w:rPr>
          <w:lang w:val="fr-FR"/>
        </w:rPr>
        <w:t xml:space="preserve"> </w:t>
      </w:r>
      <w:r w:rsidR="00E9590F" w:rsidRPr="00123E98">
        <w:rPr>
          <w:lang w:val="fr-FR"/>
        </w:rPr>
        <w:t xml:space="preserve">que </w:t>
      </w:r>
      <w:r w:rsidR="00886B02" w:rsidRPr="00123E98">
        <w:rPr>
          <w:lang w:val="fr-FR"/>
        </w:rPr>
        <w:t>l</w:t>
      </w:r>
      <w:r w:rsidR="00123E98" w:rsidRPr="00123E98">
        <w:rPr>
          <w:lang w:val="fr-FR"/>
        </w:rPr>
        <w:t>’</w:t>
      </w:r>
      <w:r w:rsidRPr="00123E98">
        <w:rPr>
          <w:lang w:val="fr-FR"/>
        </w:rPr>
        <w:t>épisode</w:t>
      </w:r>
      <w:r w:rsidR="00886B02" w:rsidRPr="00123E98">
        <w:rPr>
          <w:lang w:val="fr-FR"/>
        </w:rPr>
        <w:t xml:space="preserve"> de l</w:t>
      </w:r>
      <w:r w:rsidR="00123E98" w:rsidRPr="00123E98">
        <w:rPr>
          <w:lang w:val="fr-FR"/>
        </w:rPr>
        <w:t>’</w:t>
      </w:r>
      <w:r w:rsidR="00886B02" w:rsidRPr="00123E98">
        <w:rPr>
          <w:lang w:val="fr-FR"/>
        </w:rPr>
        <w:t xml:space="preserve">arrestation de E.M. </w:t>
      </w:r>
      <w:r w:rsidR="003048D4" w:rsidRPr="00123E98">
        <w:rPr>
          <w:lang w:val="fr-FR"/>
        </w:rPr>
        <w:t>ayant</w:t>
      </w:r>
      <w:r w:rsidR="00886B02" w:rsidRPr="00123E98">
        <w:rPr>
          <w:lang w:val="fr-FR"/>
        </w:rPr>
        <w:t xml:space="preserve"> </w:t>
      </w:r>
      <w:r w:rsidR="00D016EC" w:rsidRPr="00123E98">
        <w:rPr>
          <w:lang w:val="fr-FR"/>
        </w:rPr>
        <w:t xml:space="preserve">conduit </w:t>
      </w:r>
      <w:r w:rsidR="00886B02" w:rsidRPr="00123E98">
        <w:rPr>
          <w:lang w:val="fr-FR"/>
        </w:rPr>
        <w:t xml:space="preserve">au </w:t>
      </w:r>
      <w:r w:rsidRPr="00123E98">
        <w:rPr>
          <w:lang w:val="fr-FR"/>
        </w:rPr>
        <w:t>placement</w:t>
      </w:r>
      <w:r w:rsidR="00886B02" w:rsidRPr="00123E98">
        <w:rPr>
          <w:lang w:val="fr-FR"/>
        </w:rPr>
        <w:t xml:space="preserve"> de l</w:t>
      </w:r>
      <w:r w:rsidR="00123E98" w:rsidRPr="00123E98">
        <w:rPr>
          <w:lang w:val="fr-FR"/>
        </w:rPr>
        <w:t>’</w:t>
      </w:r>
      <w:r w:rsidR="00886B02" w:rsidRPr="00123E98">
        <w:rPr>
          <w:lang w:val="fr-FR"/>
        </w:rPr>
        <w:t>enfant devait être lu à la lumière de la situation d</w:t>
      </w:r>
      <w:r w:rsidR="00123E98" w:rsidRPr="00123E98">
        <w:rPr>
          <w:lang w:val="fr-FR"/>
        </w:rPr>
        <w:t>’</w:t>
      </w:r>
      <w:r w:rsidRPr="00123E98">
        <w:rPr>
          <w:lang w:val="fr-FR"/>
        </w:rPr>
        <w:t>extrême</w:t>
      </w:r>
      <w:r w:rsidR="00886B02" w:rsidRPr="00123E98">
        <w:rPr>
          <w:lang w:val="fr-FR"/>
        </w:rPr>
        <w:t xml:space="preserve"> </w:t>
      </w:r>
      <w:r w:rsidRPr="00123E98">
        <w:rPr>
          <w:lang w:val="fr-FR"/>
        </w:rPr>
        <w:t>pauvreté</w:t>
      </w:r>
      <w:r w:rsidR="00886B02" w:rsidRPr="00123E98">
        <w:rPr>
          <w:lang w:val="fr-FR"/>
        </w:rPr>
        <w:t xml:space="preserve"> des requérants. </w:t>
      </w:r>
      <w:r w:rsidR="00E9590F" w:rsidRPr="00123E98">
        <w:rPr>
          <w:lang w:val="fr-FR"/>
        </w:rPr>
        <w:t>Il précisa qu</w:t>
      </w:r>
      <w:r w:rsidR="00123E98" w:rsidRPr="00123E98">
        <w:rPr>
          <w:lang w:val="fr-FR"/>
        </w:rPr>
        <w:t>’</w:t>
      </w:r>
      <w:r w:rsidR="003048D4" w:rsidRPr="00123E98">
        <w:rPr>
          <w:lang w:val="fr-FR"/>
        </w:rPr>
        <w:t>il n</w:t>
      </w:r>
      <w:r w:rsidR="00123E98" w:rsidRPr="00123E98">
        <w:rPr>
          <w:lang w:val="fr-FR"/>
        </w:rPr>
        <w:t>’</w:t>
      </w:r>
      <w:r w:rsidR="003048D4" w:rsidRPr="00123E98">
        <w:rPr>
          <w:lang w:val="fr-FR"/>
        </w:rPr>
        <w:t xml:space="preserve">existait </w:t>
      </w:r>
      <w:r w:rsidR="00E9590F" w:rsidRPr="00123E98">
        <w:rPr>
          <w:lang w:val="fr-FR"/>
        </w:rPr>
        <w:t>a</w:t>
      </w:r>
      <w:r w:rsidR="00886B02" w:rsidRPr="00123E98">
        <w:rPr>
          <w:lang w:val="fr-FR"/>
        </w:rPr>
        <w:t>ucun indice d</w:t>
      </w:r>
      <w:r w:rsidR="00123E98" w:rsidRPr="00123E98">
        <w:rPr>
          <w:lang w:val="fr-FR"/>
        </w:rPr>
        <w:t>’</w:t>
      </w:r>
      <w:r w:rsidR="00886B02" w:rsidRPr="00123E98">
        <w:rPr>
          <w:lang w:val="fr-FR"/>
        </w:rPr>
        <w:t>abus</w:t>
      </w:r>
      <w:r w:rsidRPr="00123E98">
        <w:rPr>
          <w:lang w:val="fr-FR"/>
        </w:rPr>
        <w:t>.</w:t>
      </w:r>
    </w:p>
    <w:bookmarkStart w:id="3" w:name="par19"/>
    <w:p w:rsidR="00886B02" w:rsidRPr="00123E98" w:rsidRDefault="00886B02"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19</w:t>
      </w:r>
      <w:r w:rsidRPr="00123E98">
        <w:rPr>
          <w:lang w:val="fr-FR"/>
        </w:rPr>
        <w:fldChar w:fldCharType="end"/>
      </w:r>
      <w:bookmarkEnd w:id="3"/>
      <w:r w:rsidR="002A010C" w:rsidRPr="00123E98">
        <w:rPr>
          <w:lang w:val="fr-FR"/>
        </w:rPr>
        <w:t>.  </w:t>
      </w:r>
      <w:r w:rsidRPr="00123E98">
        <w:rPr>
          <w:lang w:val="fr-FR"/>
        </w:rPr>
        <w:t>Par un arrêt du 26 octobre 2012, la cour d</w:t>
      </w:r>
      <w:r w:rsidR="00123E98" w:rsidRPr="00123E98">
        <w:rPr>
          <w:lang w:val="fr-FR"/>
        </w:rPr>
        <w:t>’</w:t>
      </w:r>
      <w:r w:rsidRPr="00123E98">
        <w:rPr>
          <w:lang w:val="fr-FR"/>
        </w:rPr>
        <w:t>appel r</w:t>
      </w:r>
      <w:r w:rsidR="003A090A" w:rsidRPr="00123E98">
        <w:rPr>
          <w:lang w:val="fr-FR"/>
        </w:rPr>
        <w:t>é</w:t>
      </w:r>
      <w:r w:rsidRPr="00123E98">
        <w:rPr>
          <w:lang w:val="fr-FR"/>
        </w:rPr>
        <w:t xml:space="preserve">forma le </w:t>
      </w:r>
      <w:r w:rsidR="00C3615A" w:rsidRPr="00123E98">
        <w:rPr>
          <w:lang w:val="fr-FR"/>
        </w:rPr>
        <w:t xml:space="preserve">jugement du tribunal. </w:t>
      </w:r>
      <w:r w:rsidR="003A090A" w:rsidRPr="00123E98">
        <w:rPr>
          <w:lang w:val="fr-FR"/>
        </w:rPr>
        <w:t>Elle estima qu</w:t>
      </w:r>
      <w:r w:rsidR="00123E98" w:rsidRPr="00123E98">
        <w:rPr>
          <w:lang w:val="fr-FR"/>
        </w:rPr>
        <w:t>’</w:t>
      </w:r>
      <w:r w:rsidR="003A090A" w:rsidRPr="00123E98">
        <w:rPr>
          <w:lang w:val="fr-FR"/>
        </w:rPr>
        <w:t xml:space="preserve">avoir </w:t>
      </w:r>
      <w:r w:rsidRPr="00123E98">
        <w:rPr>
          <w:lang w:val="fr-FR"/>
        </w:rPr>
        <w:t>confié l</w:t>
      </w:r>
      <w:r w:rsidR="003A090A" w:rsidRPr="00123E98">
        <w:rPr>
          <w:lang w:val="fr-FR"/>
        </w:rPr>
        <w:t xml:space="preserve">eur </w:t>
      </w:r>
      <w:r w:rsidR="002A010C" w:rsidRPr="00123E98">
        <w:rPr>
          <w:lang w:val="fr-FR"/>
        </w:rPr>
        <w:t>enfant</w:t>
      </w:r>
      <w:r w:rsidRPr="00123E98">
        <w:rPr>
          <w:lang w:val="fr-FR"/>
        </w:rPr>
        <w:t xml:space="preserve"> à E.M. ne </w:t>
      </w:r>
      <w:r w:rsidR="002A010C" w:rsidRPr="00123E98">
        <w:rPr>
          <w:lang w:val="fr-FR"/>
        </w:rPr>
        <w:t>signifiait</w:t>
      </w:r>
      <w:r w:rsidRPr="00123E98">
        <w:rPr>
          <w:lang w:val="fr-FR"/>
        </w:rPr>
        <w:t xml:space="preserve"> pas </w:t>
      </w:r>
      <w:r w:rsidR="003A090A" w:rsidRPr="00123E98">
        <w:rPr>
          <w:lang w:val="fr-FR"/>
        </w:rPr>
        <w:t xml:space="preserve">que les </w:t>
      </w:r>
      <w:r w:rsidR="008546BB" w:rsidRPr="00123E98">
        <w:rPr>
          <w:lang w:val="fr-FR"/>
        </w:rPr>
        <w:t xml:space="preserve">deux premiers </w:t>
      </w:r>
      <w:r w:rsidR="003A090A" w:rsidRPr="00123E98">
        <w:rPr>
          <w:lang w:val="fr-FR"/>
        </w:rPr>
        <w:t xml:space="preserve">requérants eussent </w:t>
      </w:r>
      <w:r w:rsidR="008546BB" w:rsidRPr="00123E98">
        <w:rPr>
          <w:lang w:val="fr-FR"/>
        </w:rPr>
        <w:t>abdiqué</w:t>
      </w:r>
      <w:r w:rsidRPr="00123E98">
        <w:rPr>
          <w:lang w:val="fr-FR"/>
        </w:rPr>
        <w:t xml:space="preserve"> leur </w:t>
      </w:r>
      <w:r w:rsidR="002A010C" w:rsidRPr="00123E98">
        <w:rPr>
          <w:lang w:val="fr-FR"/>
        </w:rPr>
        <w:t>rôle</w:t>
      </w:r>
      <w:r w:rsidRPr="00123E98">
        <w:rPr>
          <w:lang w:val="fr-FR"/>
        </w:rPr>
        <w:t xml:space="preserve"> de </w:t>
      </w:r>
      <w:r w:rsidR="002A010C" w:rsidRPr="00123E98">
        <w:rPr>
          <w:lang w:val="fr-FR"/>
        </w:rPr>
        <w:t>parents.</w:t>
      </w:r>
      <w:r w:rsidR="00C3615A" w:rsidRPr="00123E98">
        <w:rPr>
          <w:lang w:val="fr-FR"/>
        </w:rPr>
        <w:t xml:space="preserve"> </w:t>
      </w:r>
      <w:r w:rsidR="003A090A" w:rsidRPr="00123E98">
        <w:rPr>
          <w:lang w:val="fr-FR"/>
        </w:rPr>
        <w:t>Elle nota qu</w:t>
      </w:r>
      <w:r w:rsidR="00123E98" w:rsidRPr="00123E98">
        <w:rPr>
          <w:lang w:val="fr-FR"/>
        </w:rPr>
        <w:t>’</w:t>
      </w:r>
      <w:r w:rsidR="003A090A" w:rsidRPr="00123E98">
        <w:rPr>
          <w:lang w:val="fr-FR"/>
        </w:rPr>
        <w:t>il</w:t>
      </w:r>
      <w:r w:rsidRPr="00123E98">
        <w:rPr>
          <w:lang w:val="fr-FR"/>
        </w:rPr>
        <w:t xml:space="preserve"> ne </w:t>
      </w:r>
      <w:r w:rsidR="00C3615A" w:rsidRPr="00123E98">
        <w:rPr>
          <w:lang w:val="fr-FR"/>
        </w:rPr>
        <w:t>ressortait</w:t>
      </w:r>
      <w:r w:rsidRPr="00123E98">
        <w:rPr>
          <w:lang w:val="fr-FR"/>
        </w:rPr>
        <w:t xml:space="preserve"> </w:t>
      </w:r>
      <w:r w:rsidR="008546BB" w:rsidRPr="00123E98">
        <w:rPr>
          <w:lang w:val="fr-FR"/>
        </w:rPr>
        <w:t xml:space="preserve">pas </w:t>
      </w:r>
      <w:r w:rsidRPr="00123E98">
        <w:rPr>
          <w:lang w:val="fr-FR"/>
        </w:rPr>
        <w:t xml:space="preserve">du dossier que les </w:t>
      </w:r>
      <w:r w:rsidR="00DD1AC6" w:rsidRPr="00123E98">
        <w:rPr>
          <w:lang w:val="fr-FR"/>
        </w:rPr>
        <w:t xml:space="preserve">deux premiers </w:t>
      </w:r>
      <w:r w:rsidRPr="00123E98">
        <w:rPr>
          <w:lang w:val="fr-FR"/>
        </w:rPr>
        <w:t xml:space="preserve">requérants </w:t>
      </w:r>
      <w:r w:rsidR="003A090A" w:rsidRPr="00123E98">
        <w:rPr>
          <w:lang w:val="fr-FR"/>
        </w:rPr>
        <w:t xml:space="preserve">eussent été </w:t>
      </w:r>
      <w:r w:rsidRPr="00123E98">
        <w:rPr>
          <w:lang w:val="fr-FR"/>
        </w:rPr>
        <w:t>incapable</w:t>
      </w:r>
      <w:r w:rsidR="00C3615A" w:rsidRPr="00123E98">
        <w:rPr>
          <w:lang w:val="fr-FR"/>
        </w:rPr>
        <w:t>s</w:t>
      </w:r>
      <w:r w:rsidRPr="00123E98">
        <w:rPr>
          <w:lang w:val="fr-FR"/>
        </w:rPr>
        <w:t xml:space="preserve"> </w:t>
      </w:r>
      <w:r w:rsidR="003A090A" w:rsidRPr="00123E98">
        <w:rPr>
          <w:lang w:val="fr-FR"/>
        </w:rPr>
        <w:t>de</w:t>
      </w:r>
      <w:r w:rsidRPr="00123E98">
        <w:rPr>
          <w:lang w:val="fr-FR"/>
        </w:rPr>
        <w:t xml:space="preserve"> s</w:t>
      </w:r>
      <w:r w:rsidR="00123E98" w:rsidRPr="00123E98">
        <w:rPr>
          <w:lang w:val="fr-FR"/>
        </w:rPr>
        <w:t>’</w:t>
      </w:r>
      <w:r w:rsidR="00C3615A" w:rsidRPr="00123E98">
        <w:rPr>
          <w:lang w:val="fr-FR"/>
        </w:rPr>
        <w:t>occuper d</w:t>
      </w:r>
      <w:r w:rsidRPr="00123E98">
        <w:rPr>
          <w:lang w:val="fr-FR"/>
        </w:rPr>
        <w:t xml:space="preserve">e </w:t>
      </w:r>
      <w:r w:rsidR="00C3615A" w:rsidRPr="00123E98">
        <w:rPr>
          <w:lang w:val="fr-FR"/>
        </w:rPr>
        <w:t>l</w:t>
      </w:r>
      <w:r w:rsidR="00123E98" w:rsidRPr="00123E98">
        <w:rPr>
          <w:lang w:val="fr-FR"/>
        </w:rPr>
        <w:t>’</w:t>
      </w:r>
      <w:r w:rsidR="00C3615A" w:rsidRPr="00123E98">
        <w:rPr>
          <w:lang w:val="fr-FR"/>
        </w:rPr>
        <w:t>enfant</w:t>
      </w:r>
      <w:r w:rsidRPr="00123E98">
        <w:rPr>
          <w:lang w:val="fr-FR"/>
        </w:rPr>
        <w:t xml:space="preserve"> ni que l</w:t>
      </w:r>
      <w:r w:rsidR="00123E98" w:rsidRPr="00123E98">
        <w:rPr>
          <w:lang w:val="fr-FR"/>
        </w:rPr>
        <w:t>’</w:t>
      </w:r>
      <w:r w:rsidRPr="00123E98">
        <w:rPr>
          <w:lang w:val="fr-FR"/>
        </w:rPr>
        <w:t xml:space="preserve">enfant </w:t>
      </w:r>
      <w:r w:rsidR="003A090A" w:rsidRPr="00123E98">
        <w:rPr>
          <w:lang w:val="fr-FR"/>
        </w:rPr>
        <w:t>eût</w:t>
      </w:r>
      <w:r w:rsidRPr="00123E98">
        <w:rPr>
          <w:lang w:val="fr-FR"/>
        </w:rPr>
        <w:t xml:space="preserve"> subi des violences. </w:t>
      </w:r>
      <w:r w:rsidR="003A090A" w:rsidRPr="00123E98">
        <w:rPr>
          <w:lang w:val="fr-FR"/>
        </w:rPr>
        <w:t>Elle indiqua que, a</w:t>
      </w:r>
      <w:r w:rsidRPr="00123E98">
        <w:rPr>
          <w:lang w:val="fr-FR"/>
        </w:rPr>
        <w:t>u contraire, l</w:t>
      </w:r>
      <w:r w:rsidR="00123E98" w:rsidRPr="00123E98">
        <w:rPr>
          <w:lang w:val="fr-FR"/>
        </w:rPr>
        <w:t>’</w:t>
      </w:r>
      <w:r w:rsidRPr="00123E98">
        <w:rPr>
          <w:lang w:val="fr-FR"/>
        </w:rPr>
        <w:t xml:space="preserve">enfant </w:t>
      </w:r>
      <w:r w:rsidR="00F826CF" w:rsidRPr="00123E98">
        <w:rPr>
          <w:lang w:val="fr-FR"/>
        </w:rPr>
        <w:t>était très attachée à</w:t>
      </w:r>
      <w:r w:rsidRPr="00123E98">
        <w:rPr>
          <w:lang w:val="fr-FR"/>
        </w:rPr>
        <w:t xml:space="preserve"> tous les requérants</w:t>
      </w:r>
      <w:r w:rsidR="009A4AF9" w:rsidRPr="00123E98">
        <w:rPr>
          <w:lang w:val="fr-FR"/>
        </w:rPr>
        <w:t xml:space="preserve"> </w:t>
      </w:r>
      <w:r w:rsidR="008546BB" w:rsidRPr="00123E98">
        <w:rPr>
          <w:lang w:val="fr-FR"/>
        </w:rPr>
        <w:t xml:space="preserve">et que ceux-ci </w:t>
      </w:r>
      <w:r w:rsidR="009A4AF9" w:rsidRPr="00123E98">
        <w:rPr>
          <w:lang w:val="fr-FR"/>
        </w:rPr>
        <w:t>n</w:t>
      </w:r>
      <w:r w:rsidR="00123E98" w:rsidRPr="00123E98">
        <w:rPr>
          <w:lang w:val="fr-FR"/>
        </w:rPr>
        <w:t>’</w:t>
      </w:r>
      <w:r w:rsidR="009A4AF9" w:rsidRPr="00123E98">
        <w:rPr>
          <w:lang w:val="fr-FR"/>
        </w:rPr>
        <w:t xml:space="preserve">avaient pas cessé </w:t>
      </w:r>
      <w:r w:rsidR="00F826CF" w:rsidRPr="00123E98">
        <w:rPr>
          <w:lang w:val="fr-FR"/>
        </w:rPr>
        <w:t>de</w:t>
      </w:r>
      <w:r w:rsidR="009A4AF9" w:rsidRPr="00123E98">
        <w:rPr>
          <w:lang w:val="fr-FR"/>
        </w:rPr>
        <w:t xml:space="preserve"> chercher à maintenir des contacts avec elle.</w:t>
      </w:r>
      <w:r w:rsidR="002E723C" w:rsidRPr="00123E98">
        <w:rPr>
          <w:lang w:val="fr-FR"/>
        </w:rPr>
        <w:t xml:space="preserve"> </w:t>
      </w:r>
      <w:r w:rsidR="003A090A" w:rsidRPr="00123E98">
        <w:rPr>
          <w:lang w:val="fr-FR"/>
        </w:rPr>
        <w:t>Elle</w:t>
      </w:r>
      <w:r w:rsidR="002E723C" w:rsidRPr="00123E98">
        <w:rPr>
          <w:lang w:val="fr-FR"/>
        </w:rPr>
        <w:t xml:space="preserve"> releva que</w:t>
      </w:r>
      <w:r w:rsidR="003A090A" w:rsidRPr="00123E98">
        <w:rPr>
          <w:lang w:val="fr-FR"/>
        </w:rPr>
        <w:t>,</w:t>
      </w:r>
      <w:r w:rsidR="002E723C" w:rsidRPr="00123E98">
        <w:rPr>
          <w:lang w:val="fr-FR"/>
        </w:rPr>
        <w:t xml:space="preserve"> dans la procédure deva</w:t>
      </w:r>
      <w:r w:rsidR="00C3615A" w:rsidRPr="00123E98">
        <w:rPr>
          <w:lang w:val="fr-FR"/>
        </w:rPr>
        <w:t>nt le tribunal</w:t>
      </w:r>
      <w:r w:rsidR="003A090A" w:rsidRPr="00123E98">
        <w:rPr>
          <w:lang w:val="fr-FR"/>
        </w:rPr>
        <w:t>,</w:t>
      </w:r>
      <w:r w:rsidR="00C3615A" w:rsidRPr="00123E98">
        <w:rPr>
          <w:lang w:val="fr-FR"/>
        </w:rPr>
        <w:t xml:space="preserve"> </w:t>
      </w:r>
      <w:r w:rsidR="00DB475B" w:rsidRPr="00123E98">
        <w:rPr>
          <w:lang w:val="fr-FR"/>
        </w:rPr>
        <w:t xml:space="preserve">les </w:t>
      </w:r>
      <w:r w:rsidR="008546BB" w:rsidRPr="00123E98">
        <w:rPr>
          <w:lang w:val="fr-FR"/>
        </w:rPr>
        <w:t xml:space="preserve">deux premiers </w:t>
      </w:r>
      <w:r w:rsidR="00DB475B" w:rsidRPr="00123E98">
        <w:rPr>
          <w:lang w:val="fr-FR"/>
        </w:rPr>
        <w:t xml:space="preserve">requérants </w:t>
      </w:r>
      <w:r w:rsidR="00DD1AC6" w:rsidRPr="00123E98">
        <w:rPr>
          <w:lang w:val="fr-FR"/>
        </w:rPr>
        <w:t>ne s</w:t>
      </w:r>
      <w:r w:rsidR="00123E98" w:rsidRPr="00123E98">
        <w:rPr>
          <w:lang w:val="fr-FR"/>
        </w:rPr>
        <w:t>’</w:t>
      </w:r>
      <w:r w:rsidR="00DD1AC6" w:rsidRPr="00123E98">
        <w:rPr>
          <w:lang w:val="fr-FR"/>
        </w:rPr>
        <w:t>étaient pas vu accorder l</w:t>
      </w:r>
      <w:r w:rsidR="00123E98" w:rsidRPr="00123E98">
        <w:rPr>
          <w:lang w:val="fr-FR"/>
        </w:rPr>
        <w:t>’</w:t>
      </w:r>
      <w:r w:rsidR="00DD1AC6" w:rsidRPr="00123E98">
        <w:rPr>
          <w:lang w:val="fr-FR"/>
        </w:rPr>
        <w:t>occasion</w:t>
      </w:r>
      <w:r w:rsidR="00DB475B" w:rsidRPr="00123E98">
        <w:rPr>
          <w:lang w:val="fr-FR"/>
        </w:rPr>
        <w:t xml:space="preserve"> de prouver leurs capacités parentales</w:t>
      </w:r>
      <w:r w:rsidR="00DD1AC6" w:rsidRPr="00123E98">
        <w:rPr>
          <w:lang w:val="fr-FR"/>
        </w:rPr>
        <w:t>, que les services sociaux ne leur avaient pas octroyé</w:t>
      </w:r>
      <w:r w:rsidR="00DB475B" w:rsidRPr="00123E98">
        <w:rPr>
          <w:lang w:val="fr-FR"/>
        </w:rPr>
        <w:t xml:space="preserve"> </w:t>
      </w:r>
      <w:r w:rsidR="00DD1AC6" w:rsidRPr="00123E98">
        <w:rPr>
          <w:lang w:val="fr-FR"/>
        </w:rPr>
        <w:t>d</w:t>
      </w:r>
      <w:r w:rsidR="00123E98" w:rsidRPr="00123E98">
        <w:rPr>
          <w:lang w:val="fr-FR"/>
        </w:rPr>
        <w:t>’</w:t>
      </w:r>
      <w:r w:rsidR="00DD1AC6" w:rsidRPr="00123E98">
        <w:rPr>
          <w:lang w:val="fr-FR"/>
        </w:rPr>
        <w:t xml:space="preserve">aide qui leur aurait permis de </w:t>
      </w:r>
      <w:r w:rsidR="00933C81" w:rsidRPr="00123E98">
        <w:rPr>
          <w:lang w:val="fr-FR"/>
        </w:rPr>
        <w:t>surmonter leur</w:t>
      </w:r>
      <w:r w:rsidR="00646D37" w:rsidRPr="00123E98">
        <w:rPr>
          <w:lang w:val="fr-FR"/>
        </w:rPr>
        <w:t>s</w:t>
      </w:r>
      <w:r w:rsidR="00933C81" w:rsidRPr="00123E98">
        <w:rPr>
          <w:lang w:val="fr-FR"/>
        </w:rPr>
        <w:t xml:space="preserve"> difficultés</w:t>
      </w:r>
      <w:r w:rsidR="007A47D8" w:rsidRPr="00123E98">
        <w:rPr>
          <w:lang w:val="fr-FR"/>
        </w:rPr>
        <w:t xml:space="preserve"> et </w:t>
      </w:r>
      <w:r w:rsidR="006625BA" w:rsidRPr="00123E98">
        <w:rPr>
          <w:lang w:val="fr-FR"/>
        </w:rPr>
        <w:t>qu</w:t>
      </w:r>
      <w:r w:rsidR="00123E98" w:rsidRPr="00123E98">
        <w:rPr>
          <w:lang w:val="fr-FR"/>
        </w:rPr>
        <w:t>’</w:t>
      </w:r>
      <w:r w:rsidR="007A47D8" w:rsidRPr="00123E98">
        <w:rPr>
          <w:lang w:val="fr-FR"/>
        </w:rPr>
        <w:t>aucune chanc</w:t>
      </w:r>
      <w:r w:rsidR="00C3615A" w:rsidRPr="00123E98">
        <w:rPr>
          <w:lang w:val="fr-FR"/>
        </w:rPr>
        <w:t xml:space="preserve">e de renouer </w:t>
      </w:r>
      <w:r w:rsidR="008546BB" w:rsidRPr="00123E98">
        <w:rPr>
          <w:lang w:val="fr-FR"/>
        </w:rPr>
        <w:t>d</w:t>
      </w:r>
      <w:r w:rsidR="00C3615A" w:rsidRPr="00123E98">
        <w:rPr>
          <w:lang w:val="fr-FR"/>
        </w:rPr>
        <w:t>e</w:t>
      </w:r>
      <w:r w:rsidR="003A090A" w:rsidRPr="00123E98">
        <w:rPr>
          <w:lang w:val="fr-FR"/>
        </w:rPr>
        <w:t>s</w:t>
      </w:r>
      <w:r w:rsidR="00C3615A" w:rsidRPr="00123E98">
        <w:rPr>
          <w:lang w:val="fr-FR"/>
        </w:rPr>
        <w:t xml:space="preserve"> lien</w:t>
      </w:r>
      <w:r w:rsidR="003A090A" w:rsidRPr="00123E98">
        <w:rPr>
          <w:lang w:val="fr-FR"/>
        </w:rPr>
        <w:t>s</w:t>
      </w:r>
      <w:r w:rsidR="00C3615A" w:rsidRPr="00123E98">
        <w:rPr>
          <w:lang w:val="fr-FR"/>
        </w:rPr>
        <w:t xml:space="preserve"> avec l</w:t>
      </w:r>
      <w:r w:rsidR="00123E98" w:rsidRPr="00123E98">
        <w:rPr>
          <w:lang w:val="fr-FR"/>
        </w:rPr>
        <w:t>’</w:t>
      </w:r>
      <w:r w:rsidR="00C3615A" w:rsidRPr="00123E98">
        <w:rPr>
          <w:lang w:val="fr-FR"/>
        </w:rPr>
        <w:t>enfant n</w:t>
      </w:r>
      <w:r w:rsidR="003A090A" w:rsidRPr="00123E98">
        <w:rPr>
          <w:lang w:val="fr-FR"/>
        </w:rPr>
        <w:t xml:space="preserve">e leur </w:t>
      </w:r>
      <w:r w:rsidR="00C3615A" w:rsidRPr="00123E98">
        <w:rPr>
          <w:lang w:val="fr-FR"/>
        </w:rPr>
        <w:t>avait été donnée.</w:t>
      </w:r>
      <w:r w:rsidR="006D62C8" w:rsidRPr="00123E98">
        <w:rPr>
          <w:lang w:val="fr-FR"/>
        </w:rPr>
        <w:t xml:space="preserve"> </w:t>
      </w:r>
      <w:r w:rsidR="003A090A" w:rsidRPr="00123E98">
        <w:rPr>
          <w:lang w:val="fr-FR"/>
        </w:rPr>
        <w:t>Elle indiqua d</w:t>
      </w:r>
      <w:r w:rsidR="006D62C8" w:rsidRPr="00123E98">
        <w:rPr>
          <w:lang w:val="fr-FR"/>
        </w:rPr>
        <w:t>e plus</w:t>
      </w:r>
      <w:r w:rsidR="003A090A" w:rsidRPr="00123E98">
        <w:rPr>
          <w:lang w:val="fr-FR"/>
        </w:rPr>
        <w:t xml:space="preserve"> que</w:t>
      </w:r>
      <w:r w:rsidR="006D62C8" w:rsidRPr="00123E98">
        <w:rPr>
          <w:lang w:val="fr-FR"/>
        </w:rPr>
        <w:t xml:space="preserve"> le tribunal n</w:t>
      </w:r>
      <w:r w:rsidR="00123E98" w:rsidRPr="00123E98">
        <w:rPr>
          <w:lang w:val="fr-FR"/>
        </w:rPr>
        <w:t>’</w:t>
      </w:r>
      <w:r w:rsidR="006D62C8" w:rsidRPr="00123E98">
        <w:rPr>
          <w:lang w:val="fr-FR"/>
        </w:rPr>
        <w:t xml:space="preserve">avait pas pris en considération </w:t>
      </w:r>
      <w:r w:rsidR="003A090A" w:rsidRPr="00123E98">
        <w:rPr>
          <w:lang w:val="fr-FR"/>
        </w:rPr>
        <w:t xml:space="preserve">les capacités parentales des </w:t>
      </w:r>
      <w:r w:rsidR="008546BB" w:rsidRPr="00123E98">
        <w:rPr>
          <w:lang w:val="fr-FR"/>
        </w:rPr>
        <w:t xml:space="preserve">deux premiers </w:t>
      </w:r>
      <w:r w:rsidR="003A090A" w:rsidRPr="00123E98">
        <w:rPr>
          <w:lang w:val="fr-FR"/>
        </w:rPr>
        <w:t xml:space="preserve">requérants et le lien </w:t>
      </w:r>
      <w:r w:rsidR="008546BB" w:rsidRPr="00123E98">
        <w:rPr>
          <w:lang w:val="fr-FR"/>
        </w:rPr>
        <w:t xml:space="preserve">existant </w:t>
      </w:r>
      <w:r w:rsidR="003A090A" w:rsidRPr="00123E98">
        <w:rPr>
          <w:lang w:val="fr-FR"/>
        </w:rPr>
        <w:t>entre eux et l</w:t>
      </w:r>
      <w:r w:rsidR="00123E98" w:rsidRPr="00123E98">
        <w:rPr>
          <w:lang w:val="fr-FR"/>
        </w:rPr>
        <w:t>’</w:t>
      </w:r>
      <w:r w:rsidR="003A090A" w:rsidRPr="00123E98">
        <w:rPr>
          <w:lang w:val="fr-FR"/>
        </w:rPr>
        <w:t>enfant</w:t>
      </w:r>
      <w:r w:rsidR="008546BB" w:rsidRPr="00123E98">
        <w:rPr>
          <w:lang w:val="fr-FR"/>
        </w:rPr>
        <w:t>,</w:t>
      </w:r>
      <w:r w:rsidR="003A090A" w:rsidRPr="00123E98">
        <w:rPr>
          <w:lang w:val="fr-FR"/>
        </w:rPr>
        <w:t xml:space="preserve"> </w:t>
      </w:r>
      <w:r w:rsidR="006D62C8" w:rsidRPr="00123E98">
        <w:rPr>
          <w:lang w:val="fr-FR"/>
        </w:rPr>
        <w:t>que la première expertise sur les requérants et l</w:t>
      </w:r>
      <w:r w:rsidR="00123E98" w:rsidRPr="00123E98">
        <w:rPr>
          <w:lang w:val="fr-FR"/>
        </w:rPr>
        <w:t>’</w:t>
      </w:r>
      <w:r w:rsidR="006D62C8" w:rsidRPr="00123E98">
        <w:rPr>
          <w:lang w:val="fr-FR"/>
        </w:rPr>
        <w:t>enfant a</w:t>
      </w:r>
      <w:r w:rsidR="003A090A" w:rsidRPr="00123E98">
        <w:rPr>
          <w:lang w:val="fr-FR"/>
        </w:rPr>
        <w:t>ur</w:t>
      </w:r>
      <w:r w:rsidR="006D62C8" w:rsidRPr="00123E98">
        <w:rPr>
          <w:lang w:val="fr-FR"/>
        </w:rPr>
        <w:t xml:space="preserve">ait mis en </w:t>
      </w:r>
      <w:r w:rsidR="00933C81" w:rsidRPr="00123E98">
        <w:rPr>
          <w:lang w:val="fr-FR"/>
        </w:rPr>
        <w:t>évidence</w:t>
      </w:r>
      <w:r w:rsidR="006D62C8" w:rsidRPr="00123E98">
        <w:rPr>
          <w:lang w:val="fr-FR"/>
        </w:rPr>
        <w:t xml:space="preserve">. </w:t>
      </w:r>
      <w:r w:rsidR="003A090A" w:rsidRPr="00123E98">
        <w:rPr>
          <w:lang w:val="fr-FR"/>
        </w:rPr>
        <w:t>Elle estima qu</w:t>
      </w:r>
      <w:r w:rsidR="00123E98" w:rsidRPr="00123E98">
        <w:rPr>
          <w:lang w:val="fr-FR"/>
        </w:rPr>
        <w:t>’</w:t>
      </w:r>
      <w:r w:rsidR="00C3615A" w:rsidRPr="00123E98">
        <w:rPr>
          <w:lang w:val="fr-FR"/>
        </w:rPr>
        <w:t>il</w:t>
      </w:r>
      <w:r w:rsidR="002E723C" w:rsidRPr="00123E98">
        <w:rPr>
          <w:lang w:val="fr-FR"/>
        </w:rPr>
        <w:t xml:space="preserve"> </w:t>
      </w:r>
      <w:r w:rsidR="003A090A" w:rsidRPr="00123E98">
        <w:rPr>
          <w:lang w:val="fr-FR"/>
        </w:rPr>
        <w:t>existait un</w:t>
      </w:r>
      <w:r w:rsidR="002E723C" w:rsidRPr="00123E98">
        <w:rPr>
          <w:lang w:val="fr-FR"/>
        </w:rPr>
        <w:t xml:space="preserve"> lien </w:t>
      </w:r>
      <w:r w:rsidR="003A090A" w:rsidRPr="00123E98">
        <w:rPr>
          <w:lang w:val="fr-FR"/>
        </w:rPr>
        <w:t xml:space="preserve">fort </w:t>
      </w:r>
      <w:r w:rsidR="002E723C" w:rsidRPr="00123E98">
        <w:rPr>
          <w:lang w:val="fr-FR"/>
        </w:rPr>
        <w:t>entre l</w:t>
      </w:r>
      <w:r w:rsidR="00123E98" w:rsidRPr="00123E98">
        <w:rPr>
          <w:lang w:val="fr-FR"/>
        </w:rPr>
        <w:t>’</w:t>
      </w:r>
      <w:r w:rsidR="002E723C" w:rsidRPr="00123E98">
        <w:rPr>
          <w:lang w:val="fr-FR"/>
        </w:rPr>
        <w:t>enfant et ses parents et qu</w:t>
      </w:r>
      <w:r w:rsidR="00123E98" w:rsidRPr="00123E98">
        <w:rPr>
          <w:lang w:val="fr-FR"/>
        </w:rPr>
        <w:t>’</w:t>
      </w:r>
      <w:r w:rsidR="002E723C" w:rsidRPr="00123E98">
        <w:rPr>
          <w:lang w:val="fr-FR"/>
        </w:rPr>
        <w:t xml:space="preserve">il était </w:t>
      </w:r>
      <w:r w:rsidR="00C3615A" w:rsidRPr="00123E98">
        <w:rPr>
          <w:lang w:val="fr-FR"/>
        </w:rPr>
        <w:t>préférable, dans l</w:t>
      </w:r>
      <w:r w:rsidR="00123E98" w:rsidRPr="00123E98">
        <w:rPr>
          <w:lang w:val="fr-FR"/>
        </w:rPr>
        <w:t>’</w:t>
      </w:r>
      <w:r w:rsidR="00C3615A" w:rsidRPr="00123E98">
        <w:rPr>
          <w:lang w:val="fr-FR"/>
        </w:rPr>
        <w:t xml:space="preserve">intérêt de </w:t>
      </w:r>
      <w:r w:rsidR="002E723C" w:rsidRPr="00123E98">
        <w:rPr>
          <w:lang w:val="fr-FR"/>
        </w:rPr>
        <w:t>l</w:t>
      </w:r>
      <w:r w:rsidR="00123E98" w:rsidRPr="00123E98">
        <w:rPr>
          <w:lang w:val="fr-FR"/>
        </w:rPr>
        <w:t>’</w:t>
      </w:r>
      <w:r w:rsidR="002E723C" w:rsidRPr="00123E98">
        <w:rPr>
          <w:lang w:val="fr-FR"/>
        </w:rPr>
        <w:t>enfant, qu</w:t>
      </w:r>
      <w:r w:rsidR="003A090A" w:rsidRPr="00123E98">
        <w:rPr>
          <w:lang w:val="fr-FR"/>
        </w:rPr>
        <w:t>e celle-ci</w:t>
      </w:r>
      <w:r w:rsidR="002E723C" w:rsidRPr="00123E98">
        <w:rPr>
          <w:lang w:val="fr-FR"/>
        </w:rPr>
        <w:t xml:space="preserve"> </w:t>
      </w:r>
      <w:r w:rsidR="003A090A" w:rsidRPr="00123E98">
        <w:rPr>
          <w:lang w:val="fr-FR"/>
        </w:rPr>
        <w:t>rev</w:t>
      </w:r>
      <w:r w:rsidR="008546BB" w:rsidRPr="00123E98">
        <w:rPr>
          <w:lang w:val="fr-FR"/>
        </w:rPr>
        <w:t>înt</w:t>
      </w:r>
      <w:r w:rsidR="003A090A" w:rsidRPr="00123E98">
        <w:rPr>
          <w:lang w:val="fr-FR"/>
        </w:rPr>
        <w:t xml:space="preserve"> </w:t>
      </w:r>
      <w:r w:rsidR="002E723C" w:rsidRPr="00123E98">
        <w:rPr>
          <w:lang w:val="fr-FR"/>
        </w:rPr>
        <w:t>dans sa famille d</w:t>
      </w:r>
      <w:r w:rsidR="00123E98" w:rsidRPr="00123E98">
        <w:rPr>
          <w:lang w:val="fr-FR"/>
        </w:rPr>
        <w:t>’</w:t>
      </w:r>
      <w:r w:rsidR="00C3615A" w:rsidRPr="00123E98">
        <w:rPr>
          <w:lang w:val="fr-FR"/>
        </w:rPr>
        <w:t>origine</w:t>
      </w:r>
      <w:r w:rsidR="002E723C" w:rsidRPr="00123E98">
        <w:rPr>
          <w:lang w:val="fr-FR"/>
        </w:rPr>
        <w:t>.</w:t>
      </w:r>
    </w:p>
    <w:p w:rsidR="002E723C" w:rsidRPr="00123E98" w:rsidRDefault="002E723C"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20</w:t>
      </w:r>
      <w:r w:rsidRPr="00123E98">
        <w:rPr>
          <w:lang w:val="fr-FR"/>
        </w:rPr>
        <w:fldChar w:fldCharType="end"/>
      </w:r>
      <w:r w:rsidR="00C3615A" w:rsidRPr="00123E98">
        <w:rPr>
          <w:lang w:val="fr-FR"/>
        </w:rPr>
        <w:t>.  Par conséquent</w:t>
      </w:r>
      <w:r w:rsidR="003A090A" w:rsidRPr="00123E98">
        <w:rPr>
          <w:lang w:val="fr-FR"/>
        </w:rPr>
        <w:t>,</w:t>
      </w:r>
      <w:r w:rsidR="00C3615A" w:rsidRPr="00123E98">
        <w:rPr>
          <w:lang w:val="fr-FR"/>
        </w:rPr>
        <w:t xml:space="preserve"> la c</w:t>
      </w:r>
      <w:r w:rsidRPr="00123E98">
        <w:rPr>
          <w:lang w:val="fr-FR"/>
        </w:rPr>
        <w:t>our d</w:t>
      </w:r>
      <w:r w:rsidR="00123E98" w:rsidRPr="00123E98">
        <w:rPr>
          <w:lang w:val="fr-FR"/>
        </w:rPr>
        <w:t>’</w:t>
      </w:r>
      <w:r w:rsidRPr="00123E98">
        <w:rPr>
          <w:lang w:val="fr-FR"/>
        </w:rPr>
        <w:t xml:space="preserve">appel </w:t>
      </w:r>
      <w:r w:rsidR="00C3615A" w:rsidRPr="00123E98">
        <w:rPr>
          <w:lang w:val="fr-FR"/>
        </w:rPr>
        <w:t>pri</w:t>
      </w:r>
      <w:r w:rsidR="003A090A" w:rsidRPr="00123E98">
        <w:rPr>
          <w:lang w:val="fr-FR"/>
        </w:rPr>
        <w:t>t</w:t>
      </w:r>
      <w:r w:rsidR="00C3615A" w:rsidRPr="00123E98">
        <w:rPr>
          <w:lang w:val="fr-FR"/>
        </w:rPr>
        <w:t xml:space="preserve"> les mesures suivantes</w:t>
      </w:r>
      <w:r w:rsidRPr="00123E98">
        <w:rPr>
          <w:lang w:val="fr-FR"/>
        </w:rPr>
        <w:t> :</w:t>
      </w:r>
    </w:p>
    <w:p w:rsidR="002E723C" w:rsidRPr="00123E98" w:rsidRDefault="003A090A" w:rsidP="00123E98">
      <w:pPr>
        <w:pStyle w:val="ECHRPara"/>
        <w:rPr>
          <w:lang w:val="fr-FR"/>
        </w:rPr>
      </w:pPr>
      <w:r w:rsidRPr="00123E98">
        <w:rPr>
          <w:lang w:val="fr-FR"/>
        </w:rPr>
        <w:t>–</w:t>
      </w:r>
      <w:proofErr w:type="gramStart"/>
      <w:r w:rsidR="00C3615A" w:rsidRPr="00123E98">
        <w:rPr>
          <w:lang w:val="fr-FR"/>
        </w:rPr>
        <w:t>  </w:t>
      </w:r>
      <w:r w:rsidR="0059165E" w:rsidRPr="00123E98">
        <w:rPr>
          <w:lang w:val="fr-FR"/>
        </w:rPr>
        <w:t>elle</w:t>
      </w:r>
      <w:proofErr w:type="gramEnd"/>
      <w:r w:rsidR="0059165E" w:rsidRPr="00123E98">
        <w:rPr>
          <w:lang w:val="fr-FR"/>
        </w:rPr>
        <w:t xml:space="preserve"> </w:t>
      </w:r>
      <w:r w:rsidR="002E723C" w:rsidRPr="00123E98">
        <w:rPr>
          <w:lang w:val="fr-FR"/>
        </w:rPr>
        <w:t>confirma provisoirement le placement de l</w:t>
      </w:r>
      <w:r w:rsidR="00123E98" w:rsidRPr="00123E98">
        <w:rPr>
          <w:lang w:val="fr-FR"/>
        </w:rPr>
        <w:t>’</w:t>
      </w:r>
      <w:r w:rsidR="00C3615A" w:rsidRPr="00123E98">
        <w:rPr>
          <w:lang w:val="fr-FR"/>
        </w:rPr>
        <w:t>enfant</w:t>
      </w:r>
      <w:r w:rsidR="002E723C" w:rsidRPr="00123E98">
        <w:rPr>
          <w:lang w:val="fr-FR"/>
        </w:rPr>
        <w:t xml:space="preserve"> </w:t>
      </w:r>
      <w:r w:rsidR="008546BB" w:rsidRPr="00123E98">
        <w:rPr>
          <w:lang w:val="fr-FR"/>
        </w:rPr>
        <w:t xml:space="preserve">dans </w:t>
      </w:r>
      <w:r w:rsidR="00C3615A" w:rsidRPr="00123E98">
        <w:rPr>
          <w:lang w:val="fr-FR"/>
        </w:rPr>
        <w:t>une famille d</w:t>
      </w:r>
      <w:r w:rsidR="00123E98" w:rsidRPr="00123E98">
        <w:rPr>
          <w:lang w:val="fr-FR"/>
        </w:rPr>
        <w:t>’</w:t>
      </w:r>
      <w:r w:rsidR="00C3615A" w:rsidRPr="00123E98">
        <w:rPr>
          <w:lang w:val="fr-FR"/>
        </w:rPr>
        <w:t>accueil ;</w:t>
      </w:r>
    </w:p>
    <w:p w:rsidR="002E723C" w:rsidRPr="00123E98" w:rsidRDefault="0059165E" w:rsidP="00123E98">
      <w:pPr>
        <w:pStyle w:val="ECHRPara"/>
        <w:rPr>
          <w:lang w:val="fr-FR"/>
        </w:rPr>
      </w:pPr>
      <w:r w:rsidRPr="00123E98">
        <w:rPr>
          <w:lang w:val="fr-FR"/>
        </w:rPr>
        <w:lastRenderedPageBreak/>
        <w:t>–</w:t>
      </w:r>
      <w:proofErr w:type="gramStart"/>
      <w:r w:rsidR="00933C81" w:rsidRPr="00123E98">
        <w:rPr>
          <w:lang w:val="fr-FR"/>
        </w:rPr>
        <w:t>  </w:t>
      </w:r>
      <w:r w:rsidRPr="00123E98">
        <w:rPr>
          <w:lang w:val="fr-FR"/>
        </w:rPr>
        <w:t>elle</w:t>
      </w:r>
      <w:proofErr w:type="gramEnd"/>
      <w:r w:rsidRPr="00123E98">
        <w:rPr>
          <w:lang w:val="fr-FR"/>
        </w:rPr>
        <w:t xml:space="preserve"> </w:t>
      </w:r>
      <w:r w:rsidR="00C3615A" w:rsidRPr="00123E98">
        <w:rPr>
          <w:lang w:val="fr-FR"/>
        </w:rPr>
        <w:t xml:space="preserve">ordonna </w:t>
      </w:r>
      <w:r w:rsidRPr="00123E98">
        <w:rPr>
          <w:lang w:val="fr-FR"/>
        </w:rPr>
        <w:t xml:space="preserve">la mise en place de rencontres entre </w:t>
      </w:r>
      <w:r w:rsidR="002E723C" w:rsidRPr="00123E98">
        <w:rPr>
          <w:lang w:val="fr-FR"/>
        </w:rPr>
        <w:t xml:space="preserve">les </w:t>
      </w:r>
      <w:r w:rsidRPr="00123E98">
        <w:rPr>
          <w:lang w:val="fr-FR"/>
        </w:rPr>
        <w:t>parents et</w:t>
      </w:r>
      <w:r w:rsidR="002E723C" w:rsidRPr="00123E98">
        <w:rPr>
          <w:lang w:val="fr-FR"/>
        </w:rPr>
        <w:t xml:space="preserve"> l</w:t>
      </w:r>
      <w:r w:rsidR="00123E98" w:rsidRPr="00123E98">
        <w:rPr>
          <w:lang w:val="fr-FR"/>
        </w:rPr>
        <w:t>’</w:t>
      </w:r>
      <w:r w:rsidR="002E723C" w:rsidRPr="00123E98">
        <w:rPr>
          <w:lang w:val="fr-FR"/>
        </w:rPr>
        <w:t xml:space="preserve">enfant en </w:t>
      </w:r>
      <w:r w:rsidR="00C3615A" w:rsidRPr="00123E98">
        <w:rPr>
          <w:lang w:val="fr-FR"/>
        </w:rPr>
        <w:t>milieu</w:t>
      </w:r>
      <w:r w:rsidR="002E723C" w:rsidRPr="00123E98">
        <w:rPr>
          <w:lang w:val="fr-FR"/>
        </w:rPr>
        <w:t xml:space="preserve"> </w:t>
      </w:r>
      <w:r w:rsidR="00C3615A" w:rsidRPr="00123E98">
        <w:rPr>
          <w:lang w:val="fr-FR"/>
        </w:rPr>
        <w:t>protégé</w:t>
      </w:r>
      <w:r w:rsidRPr="00123E98">
        <w:rPr>
          <w:lang w:val="fr-FR"/>
        </w:rPr>
        <w:t>,</w:t>
      </w:r>
      <w:r w:rsidR="002E723C" w:rsidRPr="00123E98">
        <w:rPr>
          <w:lang w:val="fr-FR"/>
        </w:rPr>
        <w:t xml:space="preserve"> deux heures tous les </w:t>
      </w:r>
      <w:r w:rsidR="00C3615A" w:rsidRPr="00123E98">
        <w:rPr>
          <w:lang w:val="fr-FR"/>
        </w:rPr>
        <w:t>quinze jours, avec extension de</w:t>
      </w:r>
      <w:r w:rsidR="002E723C" w:rsidRPr="00123E98">
        <w:rPr>
          <w:lang w:val="fr-FR"/>
        </w:rPr>
        <w:t>s</w:t>
      </w:r>
      <w:r w:rsidR="00C3615A" w:rsidRPr="00123E98">
        <w:rPr>
          <w:lang w:val="fr-FR"/>
        </w:rPr>
        <w:t xml:space="preserve"> </w:t>
      </w:r>
      <w:r w:rsidR="002E723C" w:rsidRPr="00123E98">
        <w:rPr>
          <w:lang w:val="fr-FR"/>
        </w:rPr>
        <w:t>rencontres a</w:t>
      </w:r>
      <w:r w:rsidR="006625BA" w:rsidRPr="00123E98">
        <w:rPr>
          <w:lang w:val="fr-FR"/>
        </w:rPr>
        <w:t>ux</w:t>
      </w:r>
      <w:r w:rsidR="002E723C" w:rsidRPr="00123E98">
        <w:rPr>
          <w:lang w:val="fr-FR"/>
        </w:rPr>
        <w:t xml:space="preserve"> </w:t>
      </w:r>
      <w:r w:rsidR="00C3615A" w:rsidRPr="00123E98">
        <w:rPr>
          <w:lang w:val="fr-FR"/>
        </w:rPr>
        <w:t>frères</w:t>
      </w:r>
      <w:r w:rsidR="002E723C" w:rsidRPr="00123E98">
        <w:rPr>
          <w:lang w:val="fr-FR"/>
        </w:rPr>
        <w:t xml:space="preserve"> et sœurs</w:t>
      </w:r>
      <w:r w:rsidR="00C3615A" w:rsidRPr="00123E98">
        <w:rPr>
          <w:lang w:val="fr-FR"/>
        </w:rPr>
        <w:t> ;</w:t>
      </w:r>
    </w:p>
    <w:p w:rsidR="00123E98" w:rsidRPr="00123E98" w:rsidRDefault="0059165E" w:rsidP="00123E98">
      <w:pPr>
        <w:pStyle w:val="ECHRPara"/>
        <w:rPr>
          <w:lang w:val="fr-FR"/>
        </w:rPr>
      </w:pPr>
      <w:r w:rsidRPr="00123E98">
        <w:rPr>
          <w:lang w:val="fr-FR"/>
        </w:rPr>
        <w:t>–</w:t>
      </w:r>
      <w:proofErr w:type="gramStart"/>
      <w:r w:rsidR="006625BA" w:rsidRPr="00123E98">
        <w:rPr>
          <w:lang w:val="fr-FR"/>
        </w:rPr>
        <w:t>  </w:t>
      </w:r>
      <w:r w:rsidRPr="00123E98">
        <w:rPr>
          <w:lang w:val="fr-FR"/>
        </w:rPr>
        <w:t>elle</w:t>
      </w:r>
      <w:proofErr w:type="gramEnd"/>
      <w:r w:rsidRPr="00123E98">
        <w:rPr>
          <w:lang w:val="fr-FR"/>
        </w:rPr>
        <w:t xml:space="preserve"> </w:t>
      </w:r>
      <w:r w:rsidR="002E723C" w:rsidRPr="00123E98">
        <w:rPr>
          <w:lang w:val="fr-FR"/>
        </w:rPr>
        <w:t>ordonna qu</w:t>
      </w:r>
      <w:r w:rsidR="00123E98" w:rsidRPr="00123E98">
        <w:rPr>
          <w:lang w:val="fr-FR"/>
        </w:rPr>
        <w:t>’</w:t>
      </w:r>
      <w:r w:rsidR="002E723C" w:rsidRPr="00123E98">
        <w:rPr>
          <w:lang w:val="fr-FR"/>
        </w:rPr>
        <w:t>une procédure de</w:t>
      </w:r>
      <w:r w:rsidR="00C3615A" w:rsidRPr="00123E98">
        <w:rPr>
          <w:lang w:val="fr-FR"/>
        </w:rPr>
        <w:t xml:space="preserve"> </w:t>
      </w:r>
      <w:r w:rsidR="00826FD4" w:rsidRPr="00123E98">
        <w:rPr>
          <w:lang w:val="fr-FR"/>
        </w:rPr>
        <w:t>rapprochement entre les requérants et l</w:t>
      </w:r>
      <w:r w:rsidR="00123E98" w:rsidRPr="00123E98">
        <w:rPr>
          <w:lang w:val="fr-FR"/>
        </w:rPr>
        <w:t>’</w:t>
      </w:r>
      <w:r w:rsidR="00826FD4" w:rsidRPr="00123E98">
        <w:rPr>
          <w:lang w:val="fr-FR"/>
        </w:rPr>
        <w:t xml:space="preserve">enfant </w:t>
      </w:r>
      <w:r w:rsidRPr="00123E98">
        <w:rPr>
          <w:lang w:val="fr-FR"/>
        </w:rPr>
        <w:t xml:space="preserve">fût </w:t>
      </w:r>
      <w:r w:rsidR="00826FD4" w:rsidRPr="00123E98">
        <w:rPr>
          <w:lang w:val="fr-FR"/>
        </w:rPr>
        <w:t>mis</w:t>
      </w:r>
      <w:r w:rsidR="006625BA" w:rsidRPr="00123E98">
        <w:rPr>
          <w:lang w:val="fr-FR"/>
        </w:rPr>
        <w:t>e</w:t>
      </w:r>
      <w:r w:rsidR="00826FD4" w:rsidRPr="00123E98">
        <w:rPr>
          <w:lang w:val="fr-FR"/>
        </w:rPr>
        <w:t xml:space="preserve"> en </w:t>
      </w:r>
      <w:r w:rsidR="00C3615A" w:rsidRPr="00123E98">
        <w:rPr>
          <w:lang w:val="fr-FR"/>
        </w:rPr>
        <w:t>place</w:t>
      </w:r>
      <w:r w:rsidRPr="00123E98">
        <w:rPr>
          <w:lang w:val="fr-FR"/>
        </w:rPr>
        <w:t>,</w:t>
      </w:r>
      <w:r w:rsidR="00826FD4" w:rsidRPr="00123E98">
        <w:rPr>
          <w:lang w:val="fr-FR"/>
        </w:rPr>
        <w:t xml:space="preserve"> que l</w:t>
      </w:r>
      <w:r w:rsidR="00123E98" w:rsidRPr="00123E98">
        <w:rPr>
          <w:lang w:val="fr-FR"/>
        </w:rPr>
        <w:t>’</w:t>
      </w:r>
      <w:r w:rsidR="00826FD4" w:rsidRPr="00123E98">
        <w:rPr>
          <w:lang w:val="fr-FR"/>
        </w:rPr>
        <w:t>enfant p</w:t>
      </w:r>
      <w:r w:rsidRPr="00123E98">
        <w:rPr>
          <w:lang w:val="fr-FR"/>
        </w:rPr>
        <w:t>ût</w:t>
      </w:r>
      <w:r w:rsidR="00826FD4" w:rsidRPr="00123E98">
        <w:rPr>
          <w:lang w:val="fr-FR"/>
        </w:rPr>
        <w:t xml:space="preserve"> </w:t>
      </w:r>
      <w:r w:rsidR="006625BA" w:rsidRPr="00123E98">
        <w:rPr>
          <w:lang w:val="fr-FR"/>
        </w:rPr>
        <w:t>progressivement</w:t>
      </w:r>
      <w:r w:rsidR="00826FD4" w:rsidRPr="00123E98">
        <w:rPr>
          <w:lang w:val="fr-FR"/>
        </w:rPr>
        <w:t xml:space="preserve"> rencontrer </w:t>
      </w:r>
      <w:r w:rsidRPr="00123E98">
        <w:rPr>
          <w:lang w:val="fr-FR"/>
        </w:rPr>
        <w:t>s</w:t>
      </w:r>
      <w:r w:rsidR="00826FD4" w:rsidRPr="00123E98">
        <w:rPr>
          <w:lang w:val="fr-FR"/>
        </w:rPr>
        <w:t xml:space="preserve">es </w:t>
      </w:r>
      <w:r w:rsidR="00C3615A" w:rsidRPr="00123E98">
        <w:rPr>
          <w:lang w:val="fr-FR"/>
        </w:rPr>
        <w:t>parents</w:t>
      </w:r>
      <w:r w:rsidR="00826FD4" w:rsidRPr="00123E98">
        <w:rPr>
          <w:lang w:val="fr-FR"/>
        </w:rPr>
        <w:t xml:space="preserve"> </w:t>
      </w:r>
      <w:r w:rsidR="00DD1AC6" w:rsidRPr="00123E98">
        <w:rPr>
          <w:lang w:val="fr-FR"/>
        </w:rPr>
        <w:t>seule</w:t>
      </w:r>
      <w:r w:rsidR="00826FD4" w:rsidRPr="00123E98">
        <w:rPr>
          <w:lang w:val="fr-FR"/>
        </w:rPr>
        <w:t xml:space="preserve"> </w:t>
      </w:r>
      <w:r w:rsidR="00933C81" w:rsidRPr="00123E98">
        <w:rPr>
          <w:lang w:val="fr-FR"/>
        </w:rPr>
        <w:t>et qu</w:t>
      </w:r>
      <w:r w:rsidR="00123E98" w:rsidRPr="00123E98">
        <w:rPr>
          <w:lang w:val="fr-FR"/>
        </w:rPr>
        <w:t>’</w:t>
      </w:r>
      <w:r w:rsidR="009A4AF9" w:rsidRPr="00123E98">
        <w:rPr>
          <w:lang w:val="fr-FR"/>
        </w:rPr>
        <w:t xml:space="preserve">elle </w:t>
      </w:r>
      <w:r w:rsidR="008546BB" w:rsidRPr="00123E98">
        <w:rPr>
          <w:lang w:val="fr-FR"/>
        </w:rPr>
        <w:t>revînt</w:t>
      </w:r>
      <w:r w:rsidR="009A4AF9" w:rsidRPr="00123E98">
        <w:rPr>
          <w:lang w:val="fr-FR"/>
        </w:rPr>
        <w:t xml:space="preserve"> dans sa famille d</w:t>
      </w:r>
      <w:r w:rsidR="00123E98" w:rsidRPr="00123E98">
        <w:rPr>
          <w:lang w:val="fr-FR"/>
        </w:rPr>
        <w:t>’</w:t>
      </w:r>
      <w:r w:rsidR="009A4AF9" w:rsidRPr="00123E98">
        <w:rPr>
          <w:lang w:val="fr-FR"/>
        </w:rPr>
        <w:t xml:space="preserve">origine </w:t>
      </w:r>
      <w:r w:rsidR="008546BB" w:rsidRPr="00123E98">
        <w:rPr>
          <w:lang w:val="fr-FR"/>
        </w:rPr>
        <w:t>au cours des</w:t>
      </w:r>
      <w:r w:rsidR="009A4AF9" w:rsidRPr="00123E98">
        <w:rPr>
          <w:lang w:val="fr-FR"/>
        </w:rPr>
        <w:t xml:space="preserve"> six mois </w:t>
      </w:r>
      <w:r w:rsidR="00826FD4" w:rsidRPr="00123E98">
        <w:rPr>
          <w:lang w:val="fr-FR"/>
        </w:rPr>
        <w:t xml:space="preserve">suivant la </w:t>
      </w:r>
      <w:r w:rsidR="009A4AF9" w:rsidRPr="00123E98">
        <w:rPr>
          <w:lang w:val="fr-FR"/>
        </w:rPr>
        <w:t>décision</w:t>
      </w:r>
      <w:r w:rsidR="00826FD4" w:rsidRPr="00123E98">
        <w:rPr>
          <w:lang w:val="fr-FR"/>
        </w:rPr>
        <w:t>.</w:t>
      </w:r>
    </w:p>
    <w:p w:rsidR="00C2240C" w:rsidRPr="00123E98" w:rsidRDefault="008359E4" w:rsidP="00123E98">
      <w:pPr>
        <w:pStyle w:val="ECHRHeading2"/>
        <w:rPr>
          <w:lang w:val="fr-FR"/>
        </w:rPr>
      </w:pPr>
      <w:r w:rsidRPr="00123E98">
        <w:rPr>
          <w:lang w:val="fr-FR"/>
        </w:rPr>
        <w:t>B</w:t>
      </w:r>
      <w:r w:rsidR="00744CB5" w:rsidRPr="00123E98">
        <w:rPr>
          <w:lang w:val="fr-FR"/>
        </w:rPr>
        <w:t>.</w:t>
      </w:r>
      <w:proofErr w:type="gramStart"/>
      <w:r w:rsidR="00744CB5" w:rsidRPr="00123E98">
        <w:rPr>
          <w:lang w:val="fr-FR"/>
        </w:rPr>
        <w:t>  </w:t>
      </w:r>
      <w:r w:rsidR="00C2240C" w:rsidRPr="00123E98">
        <w:rPr>
          <w:lang w:val="fr-FR"/>
        </w:rPr>
        <w:t>La</w:t>
      </w:r>
      <w:proofErr w:type="gramEnd"/>
      <w:r w:rsidR="00C2240C" w:rsidRPr="00123E98">
        <w:rPr>
          <w:lang w:val="fr-FR"/>
        </w:rPr>
        <w:t xml:space="preserve"> procédure d</w:t>
      </w:r>
      <w:r w:rsidR="00123E98" w:rsidRPr="00123E98">
        <w:rPr>
          <w:lang w:val="fr-FR"/>
        </w:rPr>
        <w:t>’</w:t>
      </w:r>
      <w:r w:rsidR="00C2240C" w:rsidRPr="00123E98">
        <w:rPr>
          <w:lang w:val="fr-FR"/>
        </w:rPr>
        <w:t>exécution de l</w:t>
      </w:r>
      <w:r w:rsidR="00123E98" w:rsidRPr="00123E98">
        <w:rPr>
          <w:lang w:val="fr-FR"/>
        </w:rPr>
        <w:t>’</w:t>
      </w:r>
      <w:r w:rsidR="00C2240C" w:rsidRPr="00123E98">
        <w:rPr>
          <w:lang w:val="fr-FR"/>
        </w:rPr>
        <w:t>arrêt de la cour d</w:t>
      </w:r>
      <w:r w:rsidR="00123E98" w:rsidRPr="00123E98">
        <w:rPr>
          <w:lang w:val="fr-FR"/>
        </w:rPr>
        <w:t xml:space="preserve">’appel du 26 octobre </w:t>
      </w:r>
      <w:r w:rsidR="00C2240C" w:rsidRPr="00123E98">
        <w:rPr>
          <w:lang w:val="fr-FR"/>
        </w:rPr>
        <w:t>2012</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21</w:t>
      </w:r>
      <w:r w:rsidRPr="00123E98">
        <w:rPr>
          <w:lang w:val="fr-FR"/>
        </w:rPr>
        <w:fldChar w:fldCharType="end"/>
      </w:r>
      <w:r w:rsidRPr="00123E98">
        <w:rPr>
          <w:lang w:val="fr-FR"/>
        </w:rPr>
        <w:t xml:space="preserve">.  Les </w:t>
      </w:r>
      <w:r w:rsidR="008546BB" w:rsidRPr="00123E98">
        <w:rPr>
          <w:lang w:val="fr-FR"/>
        </w:rPr>
        <w:t xml:space="preserve">services sociaux ne </w:t>
      </w:r>
      <w:r w:rsidR="009F70D4" w:rsidRPr="00123E98">
        <w:rPr>
          <w:lang w:val="fr-FR"/>
        </w:rPr>
        <w:t xml:space="preserve">suivirent </w:t>
      </w:r>
      <w:r w:rsidR="008546BB" w:rsidRPr="00123E98">
        <w:rPr>
          <w:lang w:val="fr-FR"/>
        </w:rPr>
        <w:t xml:space="preserve">pas les </w:t>
      </w:r>
      <w:r w:rsidRPr="00123E98">
        <w:rPr>
          <w:lang w:val="fr-FR"/>
        </w:rPr>
        <w:t>prescriptions de la cour d</w:t>
      </w:r>
      <w:r w:rsidR="00123E98" w:rsidRPr="00123E98">
        <w:rPr>
          <w:lang w:val="fr-FR"/>
        </w:rPr>
        <w:t>’</w:t>
      </w:r>
      <w:r w:rsidRPr="00123E98">
        <w:rPr>
          <w:lang w:val="fr-FR"/>
        </w:rPr>
        <w:t>appel. L</w:t>
      </w:r>
      <w:r w:rsidR="00123E98" w:rsidRPr="00123E98">
        <w:rPr>
          <w:lang w:val="fr-FR"/>
        </w:rPr>
        <w:t>’</w:t>
      </w:r>
      <w:r w:rsidRPr="00123E98">
        <w:rPr>
          <w:lang w:val="fr-FR"/>
        </w:rPr>
        <w:t xml:space="preserve">enfant </w:t>
      </w:r>
      <w:r w:rsidR="009A4AF9" w:rsidRPr="00123E98">
        <w:rPr>
          <w:lang w:val="fr-FR"/>
        </w:rPr>
        <w:t>rencontr</w:t>
      </w:r>
      <w:r w:rsidR="00DD1AC6" w:rsidRPr="00123E98">
        <w:rPr>
          <w:lang w:val="fr-FR"/>
        </w:rPr>
        <w:t>a</w:t>
      </w:r>
      <w:r w:rsidRPr="00123E98">
        <w:rPr>
          <w:lang w:val="fr-FR"/>
        </w:rPr>
        <w:t xml:space="preserve"> </w:t>
      </w:r>
      <w:r w:rsidR="0009242C" w:rsidRPr="00123E98">
        <w:rPr>
          <w:lang w:val="fr-FR"/>
        </w:rPr>
        <w:t>ses parents</w:t>
      </w:r>
      <w:r w:rsidRPr="00123E98">
        <w:rPr>
          <w:lang w:val="fr-FR"/>
        </w:rPr>
        <w:t xml:space="preserve"> seulement </w:t>
      </w:r>
      <w:r w:rsidR="00EC1F16" w:rsidRPr="00123E98">
        <w:rPr>
          <w:lang w:val="fr-FR"/>
        </w:rPr>
        <w:t>une</w:t>
      </w:r>
      <w:r w:rsidRPr="00123E98">
        <w:rPr>
          <w:lang w:val="fr-FR"/>
        </w:rPr>
        <w:t xml:space="preserve"> </w:t>
      </w:r>
      <w:r w:rsidR="009A4AF9" w:rsidRPr="00123E98">
        <w:rPr>
          <w:lang w:val="fr-FR"/>
        </w:rPr>
        <w:t>heure</w:t>
      </w:r>
      <w:r w:rsidRPr="00123E98">
        <w:rPr>
          <w:lang w:val="fr-FR"/>
        </w:rPr>
        <w:t xml:space="preserve"> par mois et</w:t>
      </w:r>
      <w:r w:rsidR="009A4AF9" w:rsidRPr="00123E98">
        <w:rPr>
          <w:lang w:val="fr-FR"/>
        </w:rPr>
        <w:t xml:space="preserve"> ne </w:t>
      </w:r>
      <w:r w:rsidR="00DD1AC6" w:rsidRPr="00123E98">
        <w:rPr>
          <w:lang w:val="fr-FR"/>
        </w:rPr>
        <w:t xml:space="preserve">put pas </w:t>
      </w:r>
      <w:r w:rsidR="009A4AF9" w:rsidRPr="00123E98">
        <w:rPr>
          <w:lang w:val="fr-FR"/>
        </w:rPr>
        <w:t>se rend</w:t>
      </w:r>
      <w:r w:rsidR="00DD1AC6" w:rsidRPr="00123E98">
        <w:rPr>
          <w:lang w:val="fr-FR"/>
        </w:rPr>
        <w:t>re</w:t>
      </w:r>
      <w:r w:rsidR="009A4AF9" w:rsidRPr="00123E98">
        <w:rPr>
          <w:lang w:val="fr-FR"/>
        </w:rPr>
        <w:t xml:space="preserve"> </w:t>
      </w:r>
      <w:r w:rsidR="0009242C" w:rsidRPr="00123E98">
        <w:rPr>
          <w:lang w:val="fr-FR"/>
        </w:rPr>
        <w:t>dans sa famille d</w:t>
      </w:r>
      <w:r w:rsidR="00123E98" w:rsidRPr="00123E98">
        <w:rPr>
          <w:lang w:val="fr-FR"/>
        </w:rPr>
        <w:t>’</w:t>
      </w:r>
      <w:r w:rsidR="0009242C" w:rsidRPr="00123E98">
        <w:rPr>
          <w:lang w:val="fr-FR"/>
        </w:rPr>
        <w:t>origine</w:t>
      </w:r>
      <w:r w:rsidR="009A4AF9" w:rsidRPr="00123E98">
        <w:rPr>
          <w:lang w:val="fr-FR"/>
        </w:rPr>
        <w:t>.</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22</w:t>
      </w:r>
      <w:r w:rsidRPr="00123E98">
        <w:rPr>
          <w:lang w:val="fr-FR"/>
        </w:rPr>
        <w:fldChar w:fldCharType="end"/>
      </w:r>
      <w:r w:rsidRPr="00123E98">
        <w:rPr>
          <w:lang w:val="fr-FR"/>
        </w:rPr>
        <w:t>.  </w:t>
      </w:r>
      <w:r w:rsidR="009A4AF9" w:rsidRPr="00123E98">
        <w:rPr>
          <w:lang w:val="fr-FR"/>
        </w:rPr>
        <w:t>Selon</w:t>
      </w:r>
      <w:r w:rsidRPr="00123E98">
        <w:rPr>
          <w:lang w:val="fr-FR"/>
        </w:rPr>
        <w:t xml:space="preserve"> </w:t>
      </w:r>
      <w:r w:rsidR="009A4AF9" w:rsidRPr="00123E98">
        <w:rPr>
          <w:lang w:val="fr-FR"/>
        </w:rPr>
        <w:t>les services</w:t>
      </w:r>
      <w:r w:rsidRPr="00123E98">
        <w:rPr>
          <w:lang w:val="fr-FR"/>
        </w:rPr>
        <w:t xml:space="preserve"> </w:t>
      </w:r>
      <w:r w:rsidR="009A4AF9" w:rsidRPr="00123E98">
        <w:rPr>
          <w:lang w:val="fr-FR"/>
        </w:rPr>
        <w:t>sociaux</w:t>
      </w:r>
      <w:r w:rsidRPr="00123E98">
        <w:rPr>
          <w:lang w:val="fr-FR"/>
        </w:rPr>
        <w:t>, l</w:t>
      </w:r>
      <w:r w:rsidR="00123E98" w:rsidRPr="00123E98">
        <w:rPr>
          <w:lang w:val="fr-FR"/>
        </w:rPr>
        <w:t>’</w:t>
      </w:r>
      <w:r w:rsidRPr="00123E98">
        <w:rPr>
          <w:lang w:val="fr-FR"/>
        </w:rPr>
        <w:t xml:space="preserve">enfant était bien </w:t>
      </w:r>
      <w:r w:rsidR="001E3614" w:rsidRPr="00123E98">
        <w:rPr>
          <w:lang w:val="fr-FR"/>
        </w:rPr>
        <w:t xml:space="preserve">intégrée </w:t>
      </w:r>
      <w:r w:rsidRPr="00123E98">
        <w:rPr>
          <w:lang w:val="fr-FR"/>
        </w:rPr>
        <w:t xml:space="preserve">dans sa </w:t>
      </w:r>
      <w:r w:rsidR="009A4AF9" w:rsidRPr="00123E98">
        <w:rPr>
          <w:lang w:val="fr-FR"/>
        </w:rPr>
        <w:t>famille</w:t>
      </w:r>
      <w:r w:rsidRPr="00123E98">
        <w:rPr>
          <w:lang w:val="fr-FR"/>
        </w:rPr>
        <w:t xml:space="preserve"> d</w:t>
      </w:r>
      <w:r w:rsidR="00123E98" w:rsidRPr="00123E98">
        <w:rPr>
          <w:lang w:val="fr-FR"/>
        </w:rPr>
        <w:t>’</w:t>
      </w:r>
      <w:r w:rsidRPr="00123E98">
        <w:rPr>
          <w:lang w:val="fr-FR"/>
        </w:rPr>
        <w:t>accueil</w:t>
      </w:r>
      <w:r w:rsidR="0059165E" w:rsidRPr="00123E98">
        <w:rPr>
          <w:lang w:val="fr-FR"/>
        </w:rPr>
        <w:t>,</w:t>
      </w:r>
      <w:r w:rsidRPr="00123E98">
        <w:rPr>
          <w:lang w:val="fr-FR"/>
        </w:rPr>
        <w:t xml:space="preserve"> </w:t>
      </w:r>
      <w:r w:rsidR="0059165E" w:rsidRPr="00123E98">
        <w:rPr>
          <w:lang w:val="fr-FR"/>
        </w:rPr>
        <w:t>mais</w:t>
      </w:r>
      <w:r w:rsidR="00E877FD" w:rsidRPr="00123E98">
        <w:rPr>
          <w:lang w:val="fr-FR"/>
        </w:rPr>
        <w:t>,</w:t>
      </w:r>
      <w:r w:rsidR="0059165E" w:rsidRPr="00123E98">
        <w:rPr>
          <w:lang w:val="fr-FR"/>
        </w:rPr>
        <w:t xml:space="preserve"> sa résidence</w:t>
      </w:r>
      <w:r w:rsidR="00DB7049" w:rsidRPr="00123E98">
        <w:rPr>
          <w:lang w:val="fr-FR"/>
        </w:rPr>
        <w:t xml:space="preserve"> étant</w:t>
      </w:r>
      <w:r w:rsidRPr="00123E98">
        <w:rPr>
          <w:lang w:val="fr-FR"/>
        </w:rPr>
        <w:t xml:space="preserve"> </w:t>
      </w:r>
      <w:r w:rsidR="00DB7049" w:rsidRPr="00123E98">
        <w:rPr>
          <w:lang w:val="fr-FR"/>
        </w:rPr>
        <w:t>é</w:t>
      </w:r>
      <w:r w:rsidR="009A4AF9" w:rsidRPr="00123E98">
        <w:rPr>
          <w:lang w:val="fr-FR"/>
        </w:rPr>
        <w:t>loi</w:t>
      </w:r>
      <w:r w:rsidR="00DB7049" w:rsidRPr="00123E98">
        <w:rPr>
          <w:lang w:val="fr-FR"/>
        </w:rPr>
        <w:t>gnée</w:t>
      </w:r>
      <w:r w:rsidRPr="00123E98">
        <w:rPr>
          <w:lang w:val="fr-FR"/>
        </w:rPr>
        <w:t xml:space="preserve"> de Turin</w:t>
      </w:r>
      <w:r w:rsidR="00DB7049" w:rsidRPr="00123E98">
        <w:rPr>
          <w:lang w:val="fr-FR"/>
        </w:rPr>
        <w:t>,</w:t>
      </w:r>
      <w:r w:rsidRPr="00123E98">
        <w:rPr>
          <w:lang w:val="fr-FR"/>
        </w:rPr>
        <w:t xml:space="preserve"> </w:t>
      </w:r>
      <w:r w:rsidR="001E3614" w:rsidRPr="00123E98">
        <w:rPr>
          <w:lang w:val="fr-FR"/>
        </w:rPr>
        <w:t>où vivaient les</w:t>
      </w:r>
      <w:r w:rsidR="009A4AF9" w:rsidRPr="00123E98">
        <w:rPr>
          <w:lang w:val="fr-FR"/>
        </w:rPr>
        <w:t xml:space="preserve"> requérants, </w:t>
      </w:r>
      <w:r w:rsidRPr="00123E98">
        <w:rPr>
          <w:lang w:val="fr-FR"/>
        </w:rPr>
        <w:t xml:space="preserve">les </w:t>
      </w:r>
      <w:r w:rsidR="009A4AF9" w:rsidRPr="00123E98">
        <w:rPr>
          <w:lang w:val="fr-FR"/>
        </w:rPr>
        <w:t>rencontres</w:t>
      </w:r>
      <w:r w:rsidRPr="00123E98">
        <w:rPr>
          <w:lang w:val="fr-FR"/>
        </w:rPr>
        <w:t xml:space="preserve"> </w:t>
      </w:r>
      <w:r w:rsidR="00DB7049" w:rsidRPr="00123E98">
        <w:rPr>
          <w:lang w:val="fr-FR"/>
        </w:rPr>
        <w:t>ne pouvaient</w:t>
      </w:r>
      <w:r w:rsidRPr="00123E98">
        <w:rPr>
          <w:lang w:val="fr-FR"/>
        </w:rPr>
        <w:t xml:space="preserve"> se </w:t>
      </w:r>
      <w:r w:rsidR="009A4AF9" w:rsidRPr="00123E98">
        <w:rPr>
          <w:lang w:val="fr-FR"/>
        </w:rPr>
        <w:t>dérouler</w:t>
      </w:r>
      <w:r w:rsidRPr="00123E98">
        <w:rPr>
          <w:lang w:val="fr-FR"/>
        </w:rPr>
        <w:t xml:space="preserve"> </w:t>
      </w:r>
      <w:r w:rsidR="001E3614" w:rsidRPr="00123E98">
        <w:rPr>
          <w:lang w:val="fr-FR"/>
        </w:rPr>
        <w:t>comme</w:t>
      </w:r>
      <w:r w:rsidRPr="00123E98">
        <w:rPr>
          <w:lang w:val="fr-FR"/>
        </w:rPr>
        <w:t xml:space="preserve"> </w:t>
      </w:r>
      <w:r w:rsidR="00933C81" w:rsidRPr="00123E98">
        <w:rPr>
          <w:lang w:val="fr-FR"/>
        </w:rPr>
        <w:t>la cour d</w:t>
      </w:r>
      <w:r w:rsidR="00123E98" w:rsidRPr="00123E98">
        <w:rPr>
          <w:lang w:val="fr-FR"/>
        </w:rPr>
        <w:t>’</w:t>
      </w:r>
      <w:r w:rsidR="00933C81" w:rsidRPr="00123E98">
        <w:rPr>
          <w:lang w:val="fr-FR"/>
        </w:rPr>
        <w:t>appel</w:t>
      </w:r>
      <w:r w:rsidR="001E3614" w:rsidRPr="00123E98">
        <w:rPr>
          <w:lang w:val="fr-FR"/>
        </w:rPr>
        <w:t xml:space="preserve"> l</w:t>
      </w:r>
      <w:r w:rsidR="00123E98" w:rsidRPr="00123E98">
        <w:rPr>
          <w:lang w:val="fr-FR"/>
        </w:rPr>
        <w:t>’</w:t>
      </w:r>
      <w:r w:rsidR="001E3614" w:rsidRPr="00123E98">
        <w:rPr>
          <w:lang w:val="fr-FR"/>
        </w:rPr>
        <w:t>avait ordonné</w:t>
      </w:r>
      <w:r w:rsidR="006625BA" w:rsidRPr="00123E98">
        <w:rPr>
          <w:lang w:val="fr-FR"/>
        </w:rPr>
        <w:t>.</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23</w:t>
      </w:r>
      <w:r w:rsidRPr="00123E98">
        <w:rPr>
          <w:lang w:val="fr-FR"/>
        </w:rPr>
        <w:fldChar w:fldCharType="end"/>
      </w:r>
      <w:r w:rsidR="00EC1F16" w:rsidRPr="00123E98">
        <w:rPr>
          <w:lang w:val="fr-FR"/>
        </w:rPr>
        <w:t>.  </w:t>
      </w:r>
      <w:r w:rsidRPr="00123E98">
        <w:rPr>
          <w:lang w:val="fr-FR"/>
        </w:rPr>
        <w:t xml:space="preserve">Le 7 février 2013, les </w:t>
      </w:r>
      <w:r w:rsidR="009A4AF9" w:rsidRPr="00123E98">
        <w:rPr>
          <w:lang w:val="fr-FR"/>
        </w:rPr>
        <w:t>requérants</w:t>
      </w:r>
      <w:r w:rsidRPr="00123E98">
        <w:rPr>
          <w:lang w:val="fr-FR"/>
        </w:rPr>
        <w:t xml:space="preserve"> </w:t>
      </w:r>
      <w:r w:rsidR="009A4AF9" w:rsidRPr="00123E98">
        <w:rPr>
          <w:lang w:val="fr-FR"/>
        </w:rPr>
        <w:t xml:space="preserve">déposèrent </w:t>
      </w:r>
      <w:r w:rsidRPr="00123E98">
        <w:rPr>
          <w:lang w:val="fr-FR"/>
        </w:rPr>
        <w:t xml:space="preserve">plainte </w:t>
      </w:r>
      <w:r w:rsidR="00E315F3" w:rsidRPr="00123E98">
        <w:rPr>
          <w:lang w:val="fr-FR"/>
        </w:rPr>
        <w:t xml:space="preserve">devant le Procureur auprès du tribunal pour enfants </w:t>
      </w:r>
      <w:r w:rsidRPr="00123E98">
        <w:rPr>
          <w:lang w:val="fr-FR"/>
        </w:rPr>
        <w:t xml:space="preserve">pour </w:t>
      </w:r>
      <w:r w:rsidR="006A32F4" w:rsidRPr="00123E98">
        <w:rPr>
          <w:lang w:val="fr-FR"/>
        </w:rPr>
        <w:t>non-exécution</w:t>
      </w:r>
      <w:r w:rsidRPr="00123E98">
        <w:rPr>
          <w:lang w:val="fr-FR"/>
        </w:rPr>
        <w:t xml:space="preserve"> d</w:t>
      </w:r>
      <w:r w:rsidR="00123E98" w:rsidRPr="00123E98">
        <w:rPr>
          <w:lang w:val="fr-FR"/>
        </w:rPr>
        <w:t>’</w:t>
      </w:r>
      <w:r w:rsidRPr="00123E98">
        <w:rPr>
          <w:lang w:val="fr-FR"/>
        </w:rPr>
        <w:t>une décision</w:t>
      </w:r>
      <w:r w:rsidR="009A4AF9" w:rsidRPr="00123E98">
        <w:rPr>
          <w:lang w:val="fr-FR"/>
        </w:rPr>
        <w:t xml:space="preserve"> </w:t>
      </w:r>
      <w:r w:rsidR="0059165E" w:rsidRPr="00123E98">
        <w:rPr>
          <w:lang w:val="fr-FR"/>
        </w:rPr>
        <w:t>de justice</w:t>
      </w:r>
      <w:r w:rsidRPr="00123E98">
        <w:rPr>
          <w:lang w:val="fr-FR"/>
        </w:rPr>
        <w:t xml:space="preserve"> et </w:t>
      </w:r>
      <w:r w:rsidR="00933C81" w:rsidRPr="00123E98">
        <w:rPr>
          <w:lang w:val="fr-FR"/>
        </w:rPr>
        <w:t>invoquèrent</w:t>
      </w:r>
      <w:r w:rsidRPr="00123E98">
        <w:rPr>
          <w:lang w:val="fr-FR"/>
        </w:rPr>
        <w:t xml:space="preserve"> l</w:t>
      </w:r>
      <w:r w:rsidR="00123E98" w:rsidRPr="00123E98">
        <w:rPr>
          <w:lang w:val="fr-FR"/>
        </w:rPr>
        <w:t>’</w:t>
      </w:r>
      <w:r w:rsidRPr="00123E98">
        <w:rPr>
          <w:lang w:val="fr-FR"/>
        </w:rPr>
        <w:t>article 8 de la</w:t>
      </w:r>
      <w:r w:rsidR="00933C81" w:rsidRPr="00123E98">
        <w:rPr>
          <w:lang w:val="fr-FR"/>
        </w:rPr>
        <w:t xml:space="preserve"> C</w:t>
      </w:r>
      <w:r w:rsidRPr="00123E98">
        <w:rPr>
          <w:lang w:val="fr-FR"/>
        </w:rPr>
        <w:t>onvention.</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24</w:t>
      </w:r>
      <w:r w:rsidRPr="00123E98">
        <w:rPr>
          <w:lang w:val="fr-FR"/>
        </w:rPr>
        <w:fldChar w:fldCharType="end"/>
      </w:r>
      <w:r w:rsidRPr="00123E98">
        <w:rPr>
          <w:lang w:val="fr-FR"/>
        </w:rPr>
        <w:t>.  </w:t>
      </w:r>
      <w:r w:rsidR="000B1ACD" w:rsidRPr="00123E98">
        <w:rPr>
          <w:lang w:val="fr-FR"/>
        </w:rPr>
        <w:t>P</w:t>
      </w:r>
      <w:r w:rsidR="006A32F4" w:rsidRPr="00123E98">
        <w:rPr>
          <w:lang w:val="fr-FR"/>
        </w:rPr>
        <w:t>lusieurs</w:t>
      </w:r>
      <w:r w:rsidRPr="00123E98">
        <w:rPr>
          <w:lang w:val="fr-FR"/>
        </w:rPr>
        <w:t xml:space="preserve"> rencontres </w:t>
      </w:r>
      <w:r w:rsidR="0071715D" w:rsidRPr="00123E98">
        <w:rPr>
          <w:lang w:val="fr-FR"/>
        </w:rPr>
        <w:t>eurent</w:t>
      </w:r>
      <w:r w:rsidR="002245C8" w:rsidRPr="00123E98">
        <w:rPr>
          <w:lang w:val="fr-FR"/>
        </w:rPr>
        <w:t xml:space="preserve"> </w:t>
      </w:r>
      <w:r w:rsidR="006A32F4" w:rsidRPr="00123E98">
        <w:rPr>
          <w:lang w:val="fr-FR"/>
        </w:rPr>
        <w:t>lieu</w:t>
      </w:r>
      <w:r w:rsidRPr="00123E98">
        <w:rPr>
          <w:lang w:val="fr-FR"/>
        </w:rPr>
        <w:t xml:space="preserve"> entre les service</w:t>
      </w:r>
      <w:r w:rsidR="006625BA" w:rsidRPr="00123E98">
        <w:rPr>
          <w:lang w:val="fr-FR"/>
        </w:rPr>
        <w:t>s</w:t>
      </w:r>
      <w:r w:rsidRPr="00123E98">
        <w:rPr>
          <w:lang w:val="fr-FR"/>
        </w:rPr>
        <w:t xml:space="preserve"> </w:t>
      </w:r>
      <w:r w:rsidR="006A32F4" w:rsidRPr="00123E98">
        <w:rPr>
          <w:lang w:val="fr-FR"/>
        </w:rPr>
        <w:t>sociaux</w:t>
      </w:r>
      <w:r w:rsidRPr="00123E98">
        <w:rPr>
          <w:lang w:val="fr-FR"/>
        </w:rPr>
        <w:t xml:space="preserve">, le </w:t>
      </w:r>
      <w:r w:rsidR="006A32F4" w:rsidRPr="00123E98">
        <w:rPr>
          <w:lang w:val="fr-FR"/>
        </w:rPr>
        <w:t>curateur</w:t>
      </w:r>
      <w:r w:rsidRPr="00123E98">
        <w:rPr>
          <w:lang w:val="fr-FR"/>
        </w:rPr>
        <w:t xml:space="preserve"> d</w:t>
      </w:r>
      <w:r w:rsidR="006A32F4" w:rsidRPr="00123E98">
        <w:rPr>
          <w:lang w:val="fr-FR"/>
        </w:rPr>
        <w:t>e</w:t>
      </w:r>
      <w:r w:rsidRPr="00123E98">
        <w:rPr>
          <w:lang w:val="fr-FR"/>
        </w:rPr>
        <w:t xml:space="preserve"> </w:t>
      </w:r>
      <w:r w:rsidR="006A32F4" w:rsidRPr="00123E98">
        <w:rPr>
          <w:lang w:val="fr-FR"/>
        </w:rPr>
        <w:t>l</w:t>
      </w:r>
      <w:r w:rsidR="00123E98" w:rsidRPr="00123E98">
        <w:rPr>
          <w:lang w:val="fr-FR"/>
        </w:rPr>
        <w:t>’</w:t>
      </w:r>
      <w:r w:rsidR="006A32F4" w:rsidRPr="00123E98">
        <w:rPr>
          <w:lang w:val="fr-FR"/>
        </w:rPr>
        <w:t>enfant</w:t>
      </w:r>
      <w:r w:rsidRPr="00123E98">
        <w:rPr>
          <w:lang w:val="fr-FR"/>
        </w:rPr>
        <w:t>, le procureur et l</w:t>
      </w:r>
      <w:r w:rsidR="00123E98" w:rsidRPr="00123E98">
        <w:rPr>
          <w:lang w:val="fr-FR"/>
        </w:rPr>
        <w:t>’</w:t>
      </w:r>
      <w:r w:rsidR="006A32F4" w:rsidRPr="00123E98">
        <w:rPr>
          <w:lang w:val="fr-FR"/>
        </w:rPr>
        <w:t>avocat</w:t>
      </w:r>
      <w:r w:rsidRPr="00123E98">
        <w:rPr>
          <w:lang w:val="fr-FR"/>
        </w:rPr>
        <w:t xml:space="preserve"> de</w:t>
      </w:r>
      <w:r w:rsidR="006A32F4" w:rsidRPr="00123E98">
        <w:rPr>
          <w:lang w:val="fr-FR"/>
        </w:rPr>
        <w:t>s</w:t>
      </w:r>
      <w:r w:rsidRPr="00123E98">
        <w:rPr>
          <w:lang w:val="fr-FR"/>
        </w:rPr>
        <w:t xml:space="preserve"> </w:t>
      </w:r>
      <w:r w:rsidR="006A32F4" w:rsidRPr="00123E98">
        <w:rPr>
          <w:lang w:val="fr-FR"/>
        </w:rPr>
        <w:t>requérants</w:t>
      </w:r>
      <w:r w:rsidRPr="00123E98">
        <w:rPr>
          <w:lang w:val="fr-FR"/>
        </w:rPr>
        <w:t>.</w:t>
      </w:r>
    </w:p>
    <w:p w:rsidR="00123E98"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25</w:t>
      </w:r>
      <w:r w:rsidRPr="00123E98">
        <w:rPr>
          <w:lang w:val="fr-FR"/>
        </w:rPr>
        <w:fldChar w:fldCharType="end"/>
      </w:r>
      <w:r w:rsidRPr="00123E98">
        <w:rPr>
          <w:lang w:val="fr-FR"/>
        </w:rPr>
        <w:t>.  </w:t>
      </w:r>
      <w:r w:rsidR="006A32F4" w:rsidRPr="00123E98">
        <w:rPr>
          <w:lang w:val="fr-FR"/>
        </w:rPr>
        <w:t>Lors de</w:t>
      </w:r>
      <w:r w:rsidRPr="00123E98">
        <w:rPr>
          <w:lang w:val="fr-FR"/>
        </w:rPr>
        <w:t xml:space="preserve"> la première rencontre du 18 février 2013, les services </w:t>
      </w:r>
      <w:r w:rsidR="006A32F4" w:rsidRPr="00123E98">
        <w:rPr>
          <w:lang w:val="fr-FR"/>
        </w:rPr>
        <w:t>sociaux</w:t>
      </w:r>
      <w:r w:rsidRPr="00123E98">
        <w:rPr>
          <w:lang w:val="fr-FR"/>
        </w:rPr>
        <w:t xml:space="preserve"> </w:t>
      </w:r>
      <w:r w:rsidR="0071715D" w:rsidRPr="00123E98">
        <w:rPr>
          <w:lang w:val="fr-FR"/>
        </w:rPr>
        <w:t>indiquèrent</w:t>
      </w:r>
      <w:r w:rsidR="002245C8" w:rsidRPr="00123E98">
        <w:rPr>
          <w:lang w:val="fr-FR"/>
        </w:rPr>
        <w:t xml:space="preserve"> </w:t>
      </w:r>
      <w:r w:rsidRPr="00123E98">
        <w:rPr>
          <w:lang w:val="fr-FR"/>
        </w:rPr>
        <w:t>que l</w:t>
      </w:r>
      <w:r w:rsidR="00123E98" w:rsidRPr="00123E98">
        <w:rPr>
          <w:lang w:val="fr-FR"/>
        </w:rPr>
        <w:t>’</w:t>
      </w:r>
      <w:r w:rsidRPr="00123E98">
        <w:rPr>
          <w:lang w:val="fr-FR"/>
        </w:rPr>
        <w:t xml:space="preserve">enfant ne pouvait pas </w:t>
      </w:r>
      <w:r w:rsidR="0071715D" w:rsidRPr="00123E98">
        <w:rPr>
          <w:lang w:val="fr-FR"/>
        </w:rPr>
        <w:t>revenir dans sa famille d</w:t>
      </w:r>
      <w:r w:rsidR="00123E98" w:rsidRPr="00123E98">
        <w:rPr>
          <w:lang w:val="fr-FR"/>
        </w:rPr>
        <w:t>’</w:t>
      </w:r>
      <w:r w:rsidR="0071715D" w:rsidRPr="00123E98">
        <w:rPr>
          <w:lang w:val="fr-FR"/>
        </w:rPr>
        <w:t>origine</w:t>
      </w:r>
      <w:r w:rsidR="006A32F4" w:rsidRPr="00123E98">
        <w:rPr>
          <w:lang w:val="fr-FR"/>
        </w:rPr>
        <w:t xml:space="preserve"> </w:t>
      </w:r>
      <w:r w:rsidRPr="00123E98">
        <w:rPr>
          <w:lang w:val="fr-FR"/>
        </w:rPr>
        <w:t xml:space="preserve">au motif que </w:t>
      </w:r>
      <w:r w:rsidR="0071715D" w:rsidRPr="00123E98">
        <w:rPr>
          <w:lang w:val="fr-FR"/>
        </w:rPr>
        <w:t>celle-ci</w:t>
      </w:r>
      <w:r w:rsidRPr="00123E98">
        <w:rPr>
          <w:lang w:val="fr-FR"/>
        </w:rPr>
        <w:t xml:space="preserve"> avait été expulsé</w:t>
      </w:r>
      <w:r w:rsidR="0071715D" w:rsidRPr="00123E98">
        <w:rPr>
          <w:lang w:val="fr-FR"/>
        </w:rPr>
        <w:t>e</w:t>
      </w:r>
      <w:r w:rsidRPr="00123E98">
        <w:rPr>
          <w:lang w:val="fr-FR"/>
        </w:rPr>
        <w:t xml:space="preserve"> de </w:t>
      </w:r>
      <w:r w:rsidR="0071715D" w:rsidRPr="00123E98">
        <w:rPr>
          <w:lang w:val="fr-FR"/>
        </w:rPr>
        <w:t xml:space="preserve">son </w:t>
      </w:r>
      <w:r w:rsidRPr="00123E98">
        <w:rPr>
          <w:lang w:val="fr-FR"/>
        </w:rPr>
        <w:t>logement.</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26</w:t>
      </w:r>
      <w:r w:rsidRPr="00123E98">
        <w:rPr>
          <w:lang w:val="fr-FR"/>
        </w:rPr>
        <w:fldChar w:fldCharType="end"/>
      </w:r>
      <w:r w:rsidR="006A32F4" w:rsidRPr="00123E98">
        <w:rPr>
          <w:lang w:val="fr-FR"/>
        </w:rPr>
        <w:t>.  Le 24 juin 2013, l</w:t>
      </w:r>
      <w:r w:rsidRPr="00123E98">
        <w:rPr>
          <w:lang w:val="fr-FR"/>
        </w:rPr>
        <w:t xml:space="preserve">e </w:t>
      </w:r>
      <w:r w:rsidR="006A32F4" w:rsidRPr="00123E98">
        <w:rPr>
          <w:lang w:val="fr-FR"/>
        </w:rPr>
        <w:t>procureur</w:t>
      </w:r>
      <w:r w:rsidRPr="00123E98">
        <w:rPr>
          <w:lang w:val="fr-FR"/>
        </w:rPr>
        <w:t xml:space="preserve"> </w:t>
      </w:r>
      <w:r w:rsidR="006A32F4" w:rsidRPr="00123E98">
        <w:rPr>
          <w:lang w:val="fr-FR"/>
        </w:rPr>
        <w:t>demanda</w:t>
      </w:r>
      <w:r w:rsidRPr="00123E98">
        <w:rPr>
          <w:lang w:val="fr-FR"/>
        </w:rPr>
        <w:t xml:space="preserve"> au tribunal pour enfants que la décision de la cour d</w:t>
      </w:r>
      <w:r w:rsidR="00123E98" w:rsidRPr="00123E98">
        <w:rPr>
          <w:lang w:val="fr-FR"/>
        </w:rPr>
        <w:t>’</w:t>
      </w:r>
      <w:r w:rsidRPr="00123E98">
        <w:rPr>
          <w:lang w:val="fr-FR"/>
        </w:rPr>
        <w:t xml:space="preserve">appel ne </w:t>
      </w:r>
      <w:r w:rsidR="002245C8" w:rsidRPr="00123E98">
        <w:rPr>
          <w:lang w:val="fr-FR"/>
        </w:rPr>
        <w:t xml:space="preserve">fût </w:t>
      </w:r>
      <w:r w:rsidRPr="00123E98">
        <w:rPr>
          <w:lang w:val="fr-FR"/>
        </w:rPr>
        <w:t xml:space="preserve">pas </w:t>
      </w:r>
      <w:r w:rsidR="006A32F4" w:rsidRPr="00123E98">
        <w:rPr>
          <w:lang w:val="fr-FR"/>
        </w:rPr>
        <w:t>exécutée</w:t>
      </w:r>
      <w:r w:rsidRPr="00123E98">
        <w:rPr>
          <w:lang w:val="fr-FR"/>
        </w:rPr>
        <w:t xml:space="preserve"> </w:t>
      </w:r>
      <w:r w:rsidR="00B43DF7" w:rsidRPr="00123E98">
        <w:rPr>
          <w:lang w:val="fr-FR"/>
        </w:rPr>
        <w:t xml:space="preserve">et que le placement </w:t>
      </w:r>
      <w:r w:rsidR="00252805" w:rsidRPr="00123E98">
        <w:rPr>
          <w:lang w:val="fr-FR"/>
        </w:rPr>
        <w:t>dans</w:t>
      </w:r>
      <w:r w:rsidR="00B43DF7" w:rsidRPr="00123E98">
        <w:rPr>
          <w:lang w:val="fr-FR"/>
        </w:rPr>
        <w:t xml:space="preserve"> la famille d</w:t>
      </w:r>
      <w:r w:rsidR="00123E98" w:rsidRPr="00123E98">
        <w:rPr>
          <w:lang w:val="fr-FR"/>
        </w:rPr>
        <w:t>’</w:t>
      </w:r>
      <w:r w:rsidR="00B43DF7" w:rsidRPr="00123E98">
        <w:rPr>
          <w:lang w:val="fr-FR"/>
        </w:rPr>
        <w:t xml:space="preserve">accueil </w:t>
      </w:r>
      <w:r w:rsidR="002245C8" w:rsidRPr="00123E98">
        <w:rPr>
          <w:lang w:val="fr-FR"/>
        </w:rPr>
        <w:t xml:space="preserve">fût </w:t>
      </w:r>
      <w:r w:rsidR="00B43DF7" w:rsidRPr="00123E98">
        <w:rPr>
          <w:lang w:val="fr-FR"/>
        </w:rPr>
        <w:t xml:space="preserve">prorogé de deux ans. </w:t>
      </w:r>
      <w:r w:rsidR="00E877FD" w:rsidRPr="00123E98">
        <w:rPr>
          <w:lang w:val="fr-FR"/>
        </w:rPr>
        <w:t>Il ajouta</w:t>
      </w:r>
      <w:r w:rsidR="002245C8" w:rsidRPr="00123E98">
        <w:rPr>
          <w:lang w:val="fr-FR"/>
        </w:rPr>
        <w:t xml:space="preserve"> </w:t>
      </w:r>
      <w:r w:rsidR="00B43DF7" w:rsidRPr="00123E98">
        <w:rPr>
          <w:lang w:val="fr-FR"/>
        </w:rPr>
        <w:t>que l</w:t>
      </w:r>
      <w:r w:rsidR="00123E98" w:rsidRPr="00123E98">
        <w:rPr>
          <w:lang w:val="fr-FR"/>
        </w:rPr>
        <w:t>’</w:t>
      </w:r>
      <w:r w:rsidR="00B43DF7" w:rsidRPr="00123E98">
        <w:rPr>
          <w:lang w:val="fr-FR"/>
        </w:rPr>
        <w:t>enfant n</w:t>
      </w:r>
      <w:r w:rsidR="00123E98" w:rsidRPr="00123E98">
        <w:rPr>
          <w:lang w:val="fr-FR"/>
        </w:rPr>
        <w:t>’</w:t>
      </w:r>
      <w:r w:rsidR="00B43DF7" w:rsidRPr="00123E98">
        <w:rPr>
          <w:lang w:val="fr-FR"/>
        </w:rPr>
        <w:t>était pas contente de voir les requérants</w:t>
      </w:r>
      <w:r w:rsidR="00DC3284" w:rsidRPr="00123E98">
        <w:rPr>
          <w:lang w:val="fr-FR"/>
        </w:rPr>
        <w:t xml:space="preserve"> et </w:t>
      </w:r>
      <w:r w:rsidR="002245C8" w:rsidRPr="00123E98">
        <w:rPr>
          <w:lang w:val="fr-FR"/>
        </w:rPr>
        <w:t>qu</w:t>
      </w:r>
      <w:r w:rsidR="00123E98" w:rsidRPr="00123E98">
        <w:rPr>
          <w:lang w:val="fr-FR"/>
        </w:rPr>
        <w:t>’</w:t>
      </w:r>
      <w:r w:rsidR="00933C81" w:rsidRPr="00123E98">
        <w:rPr>
          <w:lang w:val="fr-FR"/>
        </w:rPr>
        <w:t>elle avait mal réagi</w:t>
      </w:r>
      <w:r w:rsidR="00B43DF7" w:rsidRPr="00123E98">
        <w:rPr>
          <w:lang w:val="fr-FR"/>
        </w:rPr>
        <w:t xml:space="preserve"> lors</w:t>
      </w:r>
      <w:r w:rsidR="00933C81" w:rsidRPr="00123E98">
        <w:rPr>
          <w:lang w:val="fr-FR"/>
        </w:rPr>
        <w:t xml:space="preserve"> des rencontres</w:t>
      </w:r>
      <w:r w:rsidR="00DC3284" w:rsidRPr="00123E98">
        <w:rPr>
          <w:lang w:val="fr-FR"/>
        </w:rPr>
        <w:t>,</w:t>
      </w:r>
      <w:r w:rsidR="00933C81" w:rsidRPr="00123E98">
        <w:rPr>
          <w:lang w:val="fr-FR"/>
        </w:rPr>
        <w:t xml:space="preserve"> et que</w:t>
      </w:r>
      <w:r w:rsidR="00B43DF7" w:rsidRPr="00123E98">
        <w:rPr>
          <w:lang w:val="fr-FR"/>
        </w:rPr>
        <w:t xml:space="preserve"> les requérants n</w:t>
      </w:r>
      <w:r w:rsidR="00123E98" w:rsidRPr="00123E98">
        <w:rPr>
          <w:lang w:val="fr-FR"/>
        </w:rPr>
        <w:t>’</w:t>
      </w:r>
      <w:r w:rsidR="00B43DF7" w:rsidRPr="00123E98">
        <w:rPr>
          <w:lang w:val="fr-FR"/>
        </w:rPr>
        <w:t>avaient plus de logement.</w:t>
      </w:r>
    </w:p>
    <w:p w:rsidR="00826FD4" w:rsidRPr="00123E98" w:rsidRDefault="00826FD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27</w:t>
      </w:r>
      <w:r w:rsidRPr="00123E98">
        <w:rPr>
          <w:lang w:val="fr-FR"/>
        </w:rPr>
        <w:fldChar w:fldCharType="end"/>
      </w:r>
      <w:r w:rsidRPr="00123E98">
        <w:rPr>
          <w:lang w:val="fr-FR"/>
        </w:rPr>
        <w:t>.  </w:t>
      </w:r>
      <w:r w:rsidR="001B1F76" w:rsidRPr="00123E98">
        <w:rPr>
          <w:lang w:val="fr-FR"/>
        </w:rPr>
        <w:t>Le tribunal pour enfant</w:t>
      </w:r>
      <w:r w:rsidR="006A32F4" w:rsidRPr="00123E98">
        <w:rPr>
          <w:lang w:val="fr-FR"/>
        </w:rPr>
        <w:t>s</w:t>
      </w:r>
      <w:r w:rsidR="001B1F76" w:rsidRPr="00123E98">
        <w:rPr>
          <w:lang w:val="fr-FR"/>
        </w:rPr>
        <w:t xml:space="preserve"> ordonna </w:t>
      </w:r>
      <w:r w:rsidR="006A32F4" w:rsidRPr="00123E98">
        <w:rPr>
          <w:lang w:val="fr-FR"/>
        </w:rPr>
        <w:t>à un expert d</w:t>
      </w:r>
      <w:r w:rsidR="00123E98" w:rsidRPr="00123E98">
        <w:rPr>
          <w:lang w:val="fr-FR"/>
        </w:rPr>
        <w:t>’</w:t>
      </w:r>
      <w:r w:rsidR="006A32F4" w:rsidRPr="00123E98">
        <w:rPr>
          <w:lang w:val="fr-FR"/>
        </w:rPr>
        <w:t xml:space="preserve">évaluer </w:t>
      </w:r>
      <w:r w:rsidR="00933C81" w:rsidRPr="00123E98">
        <w:rPr>
          <w:lang w:val="fr-FR"/>
        </w:rPr>
        <w:t xml:space="preserve">quelle </w:t>
      </w:r>
      <w:r w:rsidR="006A32F4" w:rsidRPr="00123E98">
        <w:rPr>
          <w:lang w:val="fr-FR"/>
        </w:rPr>
        <w:t>était</w:t>
      </w:r>
      <w:r w:rsidR="001B1F76" w:rsidRPr="00123E98">
        <w:rPr>
          <w:lang w:val="fr-FR"/>
        </w:rPr>
        <w:t xml:space="preserve"> la me</w:t>
      </w:r>
      <w:r w:rsidR="006A32F4" w:rsidRPr="00123E98">
        <w:rPr>
          <w:lang w:val="fr-FR"/>
        </w:rPr>
        <w:t>i</w:t>
      </w:r>
      <w:r w:rsidR="00933C81" w:rsidRPr="00123E98">
        <w:rPr>
          <w:lang w:val="fr-FR"/>
        </w:rPr>
        <w:t>lleure solution pour l</w:t>
      </w:r>
      <w:r w:rsidR="00123E98" w:rsidRPr="00123E98">
        <w:rPr>
          <w:lang w:val="fr-FR"/>
        </w:rPr>
        <w:t>’</w:t>
      </w:r>
      <w:r w:rsidR="00933C81" w:rsidRPr="00123E98">
        <w:rPr>
          <w:lang w:val="fr-FR"/>
        </w:rPr>
        <w:t>enfant.</w:t>
      </w:r>
    </w:p>
    <w:p w:rsidR="001B1F76" w:rsidRPr="00123E98" w:rsidRDefault="001B1F76"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28</w:t>
      </w:r>
      <w:r w:rsidRPr="00123E98">
        <w:rPr>
          <w:lang w:val="fr-FR"/>
        </w:rPr>
        <w:fldChar w:fldCharType="end"/>
      </w:r>
      <w:r w:rsidR="006A32F4" w:rsidRPr="00123E98">
        <w:rPr>
          <w:lang w:val="fr-FR"/>
        </w:rPr>
        <w:t>.  </w:t>
      </w:r>
      <w:r w:rsidR="009C22C6" w:rsidRPr="00123E98">
        <w:rPr>
          <w:lang w:val="fr-FR"/>
        </w:rPr>
        <w:t>Cet expert</w:t>
      </w:r>
      <w:r w:rsidR="006A32F4" w:rsidRPr="00123E98">
        <w:rPr>
          <w:lang w:val="fr-FR"/>
        </w:rPr>
        <w:t xml:space="preserve"> souligna tout d</w:t>
      </w:r>
      <w:r w:rsidR="00123E98" w:rsidRPr="00123E98">
        <w:rPr>
          <w:lang w:val="fr-FR"/>
        </w:rPr>
        <w:t>’</w:t>
      </w:r>
      <w:r w:rsidR="006A32F4" w:rsidRPr="00123E98">
        <w:rPr>
          <w:lang w:val="fr-FR"/>
        </w:rPr>
        <w:t>abord</w:t>
      </w:r>
      <w:r w:rsidRPr="00123E98">
        <w:rPr>
          <w:lang w:val="fr-FR"/>
        </w:rPr>
        <w:t xml:space="preserve"> l</w:t>
      </w:r>
      <w:r w:rsidR="00123E98" w:rsidRPr="00123E98">
        <w:rPr>
          <w:lang w:val="fr-FR"/>
        </w:rPr>
        <w:t>’</w:t>
      </w:r>
      <w:r w:rsidRPr="00123E98">
        <w:rPr>
          <w:lang w:val="fr-FR"/>
        </w:rPr>
        <w:t xml:space="preserve">attitude froide et </w:t>
      </w:r>
      <w:r w:rsidR="0003316E" w:rsidRPr="00123E98">
        <w:rPr>
          <w:lang w:val="fr-FR"/>
        </w:rPr>
        <w:t>détachée</w:t>
      </w:r>
      <w:r w:rsidRPr="00123E98">
        <w:rPr>
          <w:lang w:val="fr-FR"/>
        </w:rPr>
        <w:t xml:space="preserve"> des services </w:t>
      </w:r>
      <w:r w:rsidR="00B43DF7" w:rsidRPr="00123E98">
        <w:rPr>
          <w:lang w:val="fr-FR"/>
        </w:rPr>
        <w:t>sociaux</w:t>
      </w:r>
      <w:r w:rsidRPr="00123E98">
        <w:rPr>
          <w:lang w:val="fr-FR"/>
        </w:rPr>
        <w:t xml:space="preserve"> </w:t>
      </w:r>
      <w:r w:rsidR="00E877FD" w:rsidRPr="00123E98">
        <w:rPr>
          <w:lang w:val="fr-FR"/>
        </w:rPr>
        <w:t>à l</w:t>
      </w:r>
      <w:r w:rsidR="00123E98" w:rsidRPr="00123E98">
        <w:rPr>
          <w:lang w:val="fr-FR"/>
        </w:rPr>
        <w:t>’</w:t>
      </w:r>
      <w:r w:rsidR="00E877FD" w:rsidRPr="00123E98">
        <w:rPr>
          <w:lang w:val="fr-FR"/>
        </w:rPr>
        <w:t>égard des</w:t>
      </w:r>
      <w:r w:rsidRPr="00123E98">
        <w:rPr>
          <w:lang w:val="fr-FR"/>
        </w:rPr>
        <w:t xml:space="preserve"> </w:t>
      </w:r>
      <w:r w:rsidR="00DC3284" w:rsidRPr="00123E98">
        <w:rPr>
          <w:lang w:val="fr-FR"/>
        </w:rPr>
        <w:t xml:space="preserve">deux premiers </w:t>
      </w:r>
      <w:r w:rsidRPr="00123E98">
        <w:rPr>
          <w:lang w:val="fr-FR"/>
        </w:rPr>
        <w:t>requérants. En particulier</w:t>
      </w:r>
      <w:r w:rsidR="00B43DF7" w:rsidRPr="00123E98">
        <w:rPr>
          <w:lang w:val="fr-FR"/>
        </w:rPr>
        <w:t>,</w:t>
      </w:r>
      <w:r w:rsidRPr="00123E98">
        <w:rPr>
          <w:lang w:val="fr-FR"/>
        </w:rPr>
        <w:t xml:space="preserve"> </w:t>
      </w:r>
      <w:r w:rsidR="009C22C6" w:rsidRPr="00123E98">
        <w:rPr>
          <w:lang w:val="fr-FR"/>
        </w:rPr>
        <w:t xml:space="preserve">il nota </w:t>
      </w:r>
      <w:r w:rsidRPr="00123E98">
        <w:rPr>
          <w:lang w:val="fr-FR"/>
        </w:rPr>
        <w:t>que</w:t>
      </w:r>
      <w:r w:rsidR="009C22C6" w:rsidRPr="00123E98">
        <w:rPr>
          <w:lang w:val="fr-FR"/>
        </w:rPr>
        <w:t>,</w:t>
      </w:r>
      <w:r w:rsidRPr="00123E98">
        <w:rPr>
          <w:lang w:val="fr-FR"/>
        </w:rPr>
        <w:t xml:space="preserve"> pendant les </w:t>
      </w:r>
      <w:r w:rsidR="00933C81" w:rsidRPr="00123E98">
        <w:rPr>
          <w:lang w:val="fr-FR"/>
        </w:rPr>
        <w:t>rencontres</w:t>
      </w:r>
      <w:r w:rsidR="009C22C6" w:rsidRPr="00123E98">
        <w:rPr>
          <w:lang w:val="fr-FR"/>
        </w:rPr>
        <w:t>,</w:t>
      </w:r>
      <w:r w:rsidR="00933C81" w:rsidRPr="00123E98">
        <w:rPr>
          <w:lang w:val="fr-FR"/>
        </w:rPr>
        <w:t xml:space="preserve"> C.</w:t>
      </w:r>
      <w:r w:rsidR="00B43DF7" w:rsidRPr="00123E98">
        <w:rPr>
          <w:lang w:val="fr-FR"/>
        </w:rPr>
        <w:t xml:space="preserve"> était très heureuse d</w:t>
      </w:r>
      <w:r w:rsidRPr="00123E98">
        <w:rPr>
          <w:lang w:val="fr-FR"/>
        </w:rPr>
        <w:t>e</w:t>
      </w:r>
      <w:r w:rsidR="00B43DF7" w:rsidRPr="00123E98">
        <w:rPr>
          <w:lang w:val="fr-FR"/>
        </w:rPr>
        <w:t xml:space="preserve"> </w:t>
      </w:r>
      <w:r w:rsidRPr="00123E98">
        <w:rPr>
          <w:lang w:val="fr-FR"/>
        </w:rPr>
        <w:t xml:space="preserve">voir </w:t>
      </w:r>
      <w:r w:rsidR="00DC3284" w:rsidRPr="00123E98">
        <w:rPr>
          <w:lang w:val="fr-FR"/>
        </w:rPr>
        <w:t>ses parents</w:t>
      </w:r>
      <w:r w:rsidRPr="00123E98">
        <w:rPr>
          <w:lang w:val="fr-FR"/>
        </w:rPr>
        <w:t xml:space="preserve">, mais </w:t>
      </w:r>
      <w:r w:rsidR="009C22C6" w:rsidRPr="00123E98">
        <w:rPr>
          <w:lang w:val="fr-FR"/>
        </w:rPr>
        <w:t xml:space="preserve">que </w:t>
      </w:r>
      <w:r w:rsidRPr="00123E98">
        <w:rPr>
          <w:lang w:val="fr-FR"/>
        </w:rPr>
        <w:t xml:space="preserve">les </w:t>
      </w:r>
      <w:r w:rsidR="00B43DF7" w:rsidRPr="00123E98">
        <w:rPr>
          <w:lang w:val="fr-FR"/>
        </w:rPr>
        <w:t>assistants sociaux présents empêchaient</w:t>
      </w:r>
      <w:r w:rsidRPr="00123E98">
        <w:rPr>
          <w:lang w:val="fr-FR"/>
        </w:rPr>
        <w:t xml:space="preserve"> </w:t>
      </w:r>
      <w:r w:rsidR="00DC3284" w:rsidRPr="00123E98">
        <w:rPr>
          <w:lang w:val="fr-FR"/>
        </w:rPr>
        <w:t>ceux-ci</w:t>
      </w:r>
      <w:r w:rsidRPr="00123E98">
        <w:rPr>
          <w:lang w:val="fr-FR"/>
        </w:rPr>
        <w:t xml:space="preserve"> de lui parler de ses </w:t>
      </w:r>
      <w:r w:rsidR="00B43DF7" w:rsidRPr="00123E98">
        <w:rPr>
          <w:lang w:val="fr-FR"/>
        </w:rPr>
        <w:t>frères</w:t>
      </w:r>
      <w:r w:rsidRPr="00123E98">
        <w:rPr>
          <w:lang w:val="fr-FR"/>
        </w:rPr>
        <w:t xml:space="preserve"> et sœurs</w:t>
      </w:r>
      <w:r w:rsidR="009C22C6" w:rsidRPr="00123E98">
        <w:rPr>
          <w:lang w:val="fr-FR"/>
        </w:rPr>
        <w:t xml:space="preserve"> et qu</w:t>
      </w:r>
      <w:r w:rsidR="00123E98" w:rsidRPr="00123E98">
        <w:rPr>
          <w:lang w:val="fr-FR"/>
        </w:rPr>
        <w:t>’</w:t>
      </w:r>
      <w:r w:rsidR="009C22C6" w:rsidRPr="00123E98">
        <w:rPr>
          <w:lang w:val="fr-FR"/>
        </w:rPr>
        <w:t>ils faisaient preuve d</w:t>
      </w:r>
      <w:r w:rsidR="00123E98" w:rsidRPr="00123E98">
        <w:rPr>
          <w:lang w:val="fr-FR"/>
        </w:rPr>
        <w:t>’</w:t>
      </w:r>
      <w:r w:rsidR="009C22C6" w:rsidRPr="00123E98">
        <w:rPr>
          <w:lang w:val="fr-FR"/>
        </w:rPr>
        <w:t xml:space="preserve">un </w:t>
      </w:r>
      <w:r w:rsidR="00B43DF7" w:rsidRPr="00123E98">
        <w:rPr>
          <w:lang w:val="fr-FR"/>
        </w:rPr>
        <w:t>manqu</w:t>
      </w:r>
      <w:r w:rsidR="009C22C6" w:rsidRPr="00123E98">
        <w:rPr>
          <w:lang w:val="fr-FR"/>
        </w:rPr>
        <w:t>e</w:t>
      </w:r>
      <w:r w:rsidR="00B43DF7" w:rsidRPr="00123E98">
        <w:rPr>
          <w:lang w:val="fr-FR"/>
        </w:rPr>
        <w:t xml:space="preserve"> d</w:t>
      </w:r>
      <w:r w:rsidR="00123E98" w:rsidRPr="00123E98">
        <w:rPr>
          <w:lang w:val="fr-FR"/>
        </w:rPr>
        <w:t>’</w:t>
      </w:r>
      <w:r w:rsidR="00B43DF7" w:rsidRPr="00123E98">
        <w:rPr>
          <w:lang w:val="fr-FR"/>
        </w:rPr>
        <w:t>empathie vis</w:t>
      </w:r>
      <w:r w:rsidR="009C22C6" w:rsidRPr="00123E98">
        <w:rPr>
          <w:lang w:val="fr-FR"/>
        </w:rPr>
        <w:t>-</w:t>
      </w:r>
      <w:r w:rsidR="00B43DF7" w:rsidRPr="00123E98">
        <w:rPr>
          <w:lang w:val="fr-FR"/>
        </w:rPr>
        <w:t>à</w:t>
      </w:r>
      <w:r w:rsidR="009C22C6" w:rsidRPr="00123E98">
        <w:rPr>
          <w:lang w:val="fr-FR"/>
        </w:rPr>
        <w:t>-</w:t>
      </w:r>
      <w:r w:rsidR="00B43DF7" w:rsidRPr="00123E98">
        <w:rPr>
          <w:lang w:val="fr-FR"/>
        </w:rPr>
        <w:t xml:space="preserve">vis des </w:t>
      </w:r>
      <w:r w:rsidR="00DC3284" w:rsidRPr="00123E98">
        <w:rPr>
          <w:lang w:val="fr-FR"/>
        </w:rPr>
        <w:t xml:space="preserve">deux premiers </w:t>
      </w:r>
      <w:r w:rsidR="00B43DF7" w:rsidRPr="00123E98">
        <w:rPr>
          <w:lang w:val="fr-FR"/>
        </w:rPr>
        <w:t>requérants. En revanche, selon l</w:t>
      </w:r>
      <w:r w:rsidR="00123E98" w:rsidRPr="00123E98">
        <w:rPr>
          <w:lang w:val="fr-FR"/>
        </w:rPr>
        <w:t>’</w:t>
      </w:r>
      <w:r w:rsidR="00B43DF7" w:rsidRPr="00123E98">
        <w:rPr>
          <w:lang w:val="fr-FR"/>
        </w:rPr>
        <w:t xml:space="preserve">expert, </w:t>
      </w:r>
      <w:r w:rsidR="00DF2506" w:rsidRPr="00123E98">
        <w:rPr>
          <w:lang w:val="fr-FR"/>
        </w:rPr>
        <w:t xml:space="preserve">les </w:t>
      </w:r>
      <w:r w:rsidR="00DB19F0" w:rsidRPr="00123E98">
        <w:rPr>
          <w:lang w:val="fr-FR"/>
        </w:rPr>
        <w:t xml:space="preserve">deux premiers </w:t>
      </w:r>
      <w:r w:rsidR="00DF2506" w:rsidRPr="00123E98">
        <w:rPr>
          <w:lang w:val="fr-FR"/>
        </w:rPr>
        <w:t xml:space="preserve">requérants </w:t>
      </w:r>
      <w:r w:rsidR="00DB19F0" w:rsidRPr="00123E98">
        <w:rPr>
          <w:lang w:val="fr-FR"/>
        </w:rPr>
        <w:t>faisaient montre d</w:t>
      </w:r>
      <w:r w:rsidR="00123E98" w:rsidRPr="00123E98">
        <w:rPr>
          <w:lang w:val="fr-FR"/>
        </w:rPr>
        <w:t>’</w:t>
      </w:r>
      <w:r w:rsidR="00B43DF7" w:rsidRPr="00123E98">
        <w:rPr>
          <w:lang w:val="fr-FR"/>
        </w:rPr>
        <w:t>un</w:t>
      </w:r>
      <w:r w:rsidRPr="00123E98">
        <w:rPr>
          <w:lang w:val="fr-FR"/>
        </w:rPr>
        <w:t xml:space="preserve"> attachement profond </w:t>
      </w:r>
      <w:r w:rsidR="00DB19F0" w:rsidRPr="00123E98">
        <w:rPr>
          <w:lang w:val="fr-FR"/>
        </w:rPr>
        <w:t>envers</w:t>
      </w:r>
      <w:r w:rsidR="00DF2506" w:rsidRPr="00123E98">
        <w:rPr>
          <w:lang w:val="fr-FR"/>
        </w:rPr>
        <w:t xml:space="preserve"> leur </w:t>
      </w:r>
      <w:r w:rsidR="00B43DF7" w:rsidRPr="00123E98">
        <w:rPr>
          <w:lang w:val="fr-FR"/>
        </w:rPr>
        <w:t>enfant</w:t>
      </w:r>
      <w:r w:rsidRPr="00123E98">
        <w:rPr>
          <w:lang w:val="fr-FR"/>
        </w:rPr>
        <w:t xml:space="preserve">, </w:t>
      </w:r>
      <w:r w:rsidR="00B43DF7" w:rsidRPr="00123E98">
        <w:rPr>
          <w:lang w:val="fr-FR"/>
        </w:rPr>
        <w:t>nonobstant</w:t>
      </w:r>
      <w:r w:rsidRPr="00123E98">
        <w:rPr>
          <w:lang w:val="fr-FR"/>
        </w:rPr>
        <w:t xml:space="preserve"> tous les obstacles </w:t>
      </w:r>
      <w:r w:rsidR="00DF2506" w:rsidRPr="00123E98">
        <w:rPr>
          <w:lang w:val="fr-FR"/>
        </w:rPr>
        <w:t>rencontrés</w:t>
      </w:r>
      <w:r w:rsidR="00B43DF7" w:rsidRPr="00123E98">
        <w:rPr>
          <w:lang w:val="fr-FR"/>
        </w:rPr>
        <w:t xml:space="preserve"> depuis le placement de </w:t>
      </w:r>
      <w:r w:rsidR="00DB19F0" w:rsidRPr="00123E98">
        <w:rPr>
          <w:lang w:val="fr-FR"/>
        </w:rPr>
        <w:t>celle-ci</w:t>
      </w:r>
      <w:r w:rsidR="00DF2506" w:rsidRPr="00123E98">
        <w:rPr>
          <w:lang w:val="fr-FR"/>
        </w:rPr>
        <w:t>,</w:t>
      </w:r>
      <w:r w:rsidR="00B43DF7" w:rsidRPr="00123E98">
        <w:rPr>
          <w:lang w:val="fr-FR"/>
        </w:rPr>
        <w:t xml:space="preserve"> cinq ans auparavant</w:t>
      </w:r>
      <w:r w:rsidR="00DB19F0" w:rsidRPr="00123E98">
        <w:rPr>
          <w:lang w:val="fr-FR"/>
        </w:rPr>
        <w:t>, et qu</w:t>
      </w:r>
      <w:r w:rsidR="00123E98" w:rsidRPr="00123E98">
        <w:rPr>
          <w:lang w:val="fr-FR"/>
        </w:rPr>
        <w:t>’</w:t>
      </w:r>
      <w:r w:rsidR="00DB19F0" w:rsidRPr="00123E98">
        <w:rPr>
          <w:lang w:val="fr-FR"/>
        </w:rPr>
        <w:t>ils avaient</w:t>
      </w:r>
      <w:r w:rsidR="00B43DF7" w:rsidRPr="00123E98">
        <w:rPr>
          <w:lang w:val="fr-FR"/>
        </w:rPr>
        <w:t xml:space="preserve"> </w:t>
      </w:r>
      <w:r w:rsidR="004A4B67" w:rsidRPr="00123E98">
        <w:rPr>
          <w:lang w:val="fr-FR"/>
        </w:rPr>
        <w:t>accepté av</w:t>
      </w:r>
      <w:r w:rsidR="00B43DF7" w:rsidRPr="00123E98">
        <w:rPr>
          <w:lang w:val="fr-FR"/>
        </w:rPr>
        <w:t>ec patience les limite</w:t>
      </w:r>
      <w:r w:rsidR="004A4B67" w:rsidRPr="00123E98">
        <w:rPr>
          <w:lang w:val="fr-FR"/>
        </w:rPr>
        <w:t>s imposé</w:t>
      </w:r>
      <w:r w:rsidR="00252805" w:rsidRPr="00123E98">
        <w:rPr>
          <w:lang w:val="fr-FR"/>
        </w:rPr>
        <w:t>e</w:t>
      </w:r>
      <w:r w:rsidR="004A4B67" w:rsidRPr="00123E98">
        <w:rPr>
          <w:lang w:val="fr-FR"/>
        </w:rPr>
        <w:t xml:space="preserve">s par les services </w:t>
      </w:r>
      <w:r w:rsidR="00B43DF7" w:rsidRPr="00123E98">
        <w:rPr>
          <w:lang w:val="fr-FR"/>
        </w:rPr>
        <w:t>sociaux.</w:t>
      </w:r>
      <w:r w:rsidR="004A4B67" w:rsidRPr="00123E98">
        <w:rPr>
          <w:lang w:val="fr-FR"/>
        </w:rPr>
        <w:t xml:space="preserve"> L</w:t>
      </w:r>
      <w:r w:rsidR="00123E98" w:rsidRPr="00123E98">
        <w:rPr>
          <w:lang w:val="fr-FR"/>
        </w:rPr>
        <w:t>’</w:t>
      </w:r>
      <w:r w:rsidR="004A4B67" w:rsidRPr="00123E98">
        <w:rPr>
          <w:lang w:val="fr-FR"/>
        </w:rPr>
        <w:t xml:space="preserve">expert conclut que, compte tenu </w:t>
      </w:r>
      <w:r w:rsidR="00E877FD" w:rsidRPr="00123E98">
        <w:rPr>
          <w:lang w:val="fr-FR"/>
        </w:rPr>
        <w:t>de l</w:t>
      </w:r>
      <w:r w:rsidR="00123E98" w:rsidRPr="00123E98">
        <w:rPr>
          <w:lang w:val="fr-FR"/>
        </w:rPr>
        <w:t>’</w:t>
      </w:r>
      <w:r w:rsidR="00E877FD" w:rsidRPr="00123E98">
        <w:rPr>
          <w:lang w:val="fr-FR"/>
        </w:rPr>
        <w:t>écoulement</w:t>
      </w:r>
      <w:r w:rsidR="00B43DF7" w:rsidRPr="00123E98">
        <w:rPr>
          <w:lang w:val="fr-FR"/>
        </w:rPr>
        <w:t xml:space="preserve"> du </w:t>
      </w:r>
      <w:r w:rsidR="004A4B67" w:rsidRPr="00123E98">
        <w:rPr>
          <w:lang w:val="fr-FR"/>
        </w:rPr>
        <w:t xml:space="preserve">temps et des nouveaux </w:t>
      </w:r>
      <w:r w:rsidR="00B43DF7" w:rsidRPr="00123E98">
        <w:rPr>
          <w:lang w:val="fr-FR"/>
        </w:rPr>
        <w:t xml:space="preserve">liens que </w:t>
      </w:r>
      <w:r w:rsidR="004A4B67" w:rsidRPr="00123E98">
        <w:rPr>
          <w:lang w:val="fr-FR"/>
        </w:rPr>
        <w:t>l</w:t>
      </w:r>
      <w:r w:rsidR="00123E98" w:rsidRPr="00123E98">
        <w:rPr>
          <w:lang w:val="fr-FR"/>
        </w:rPr>
        <w:t>’</w:t>
      </w:r>
      <w:r w:rsidR="004A4B67" w:rsidRPr="00123E98">
        <w:rPr>
          <w:lang w:val="fr-FR"/>
        </w:rPr>
        <w:t>enfant a</w:t>
      </w:r>
      <w:r w:rsidR="00DB19F0" w:rsidRPr="00123E98">
        <w:rPr>
          <w:lang w:val="fr-FR"/>
        </w:rPr>
        <w:t>ur</w:t>
      </w:r>
      <w:r w:rsidR="004A4B67" w:rsidRPr="00123E98">
        <w:rPr>
          <w:lang w:val="fr-FR"/>
        </w:rPr>
        <w:t>ait</w:t>
      </w:r>
      <w:r w:rsidR="00B43DF7" w:rsidRPr="00123E98">
        <w:rPr>
          <w:lang w:val="fr-FR"/>
        </w:rPr>
        <w:t xml:space="preserve"> tissés </w:t>
      </w:r>
      <w:r w:rsidR="004A4B67" w:rsidRPr="00123E98">
        <w:rPr>
          <w:lang w:val="fr-FR"/>
        </w:rPr>
        <w:lastRenderedPageBreak/>
        <w:t>avec la famille d</w:t>
      </w:r>
      <w:r w:rsidR="00123E98" w:rsidRPr="00123E98">
        <w:rPr>
          <w:lang w:val="fr-FR"/>
        </w:rPr>
        <w:t>’</w:t>
      </w:r>
      <w:r w:rsidR="000D5F01" w:rsidRPr="00123E98">
        <w:rPr>
          <w:lang w:val="fr-FR"/>
        </w:rPr>
        <w:t>accueil</w:t>
      </w:r>
      <w:r w:rsidR="00DB19F0" w:rsidRPr="00123E98">
        <w:rPr>
          <w:lang w:val="fr-FR"/>
        </w:rPr>
        <w:t>,</w:t>
      </w:r>
      <w:r w:rsidR="000D5F01" w:rsidRPr="00123E98">
        <w:rPr>
          <w:lang w:val="fr-FR"/>
        </w:rPr>
        <w:t xml:space="preserve"> où</w:t>
      </w:r>
      <w:r w:rsidR="00CB34AF" w:rsidRPr="00123E98">
        <w:rPr>
          <w:lang w:val="fr-FR"/>
        </w:rPr>
        <w:t xml:space="preserve"> </w:t>
      </w:r>
      <w:r w:rsidR="00252805" w:rsidRPr="00123E98">
        <w:rPr>
          <w:lang w:val="fr-FR"/>
        </w:rPr>
        <w:t>elle</w:t>
      </w:r>
      <w:r w:rsidR="00CB34AF" w:rsidRPr="00123E98">
        <w:rPr>
          <w:lang w:val="fr-FR"/>
        </w:rPr>
        <w:t xml:space="preserve"> a</w:t>
      </w:r>
      <w:r w:rsidR="00DB19F0" w:rsidRPr="00123E98">
        <w:rPr>
          <w:lang w:val="fr-FR"/>
        </w:rPr>
        <w:t>ur</w:t>
      </w:r>
      <w:r w:rsidR="00CB34AF" w:rsidRPr="00123E98">
        <w:rPr>
          <w:lang w:val="fr-FR"/>
        </w:rPr>
        <w:t xml:space="preserve">ait été bien </w:t>
      </w:r>
      <w:r w:rsidR="00A90303" w:rsidRPr="00123E98">
        <w:rPr>
          <w:lang w:val="fr-FR"/>
        </w:rPr>
        <w:t>accueillie</w:t>
      </w:r>
      <w:r w:rsidR="00CB34AF" w:rsidRPr="00123E98">
        <w:rPr>
          <w:lang w:val="fr-FR"/>
        </w:rPr>
        <w:t>,</w:t>
      </w:r>
      <w:r w:rsidR="004A4B67" w:rsidRPr="00123E98">
        <w:rPr>
          <w:lang w:val="fr-FR"/>
        </w:rPr>
        <w:t xml:space="preserve"> un retour </w:t>
      </w:r>
      <w:r w:rsidR="00DB19F0" w:rsidRPr="00123E98">
        <w:rPr>
          <w:lang w:val="fr-FR"/>
        </w:rPr>
        <w:t>de C. dans sa famille d</w:t>
      </w:r>
      <w:r w:rsidR="00123E98" w:rsidRPr="00123E98">
        <w:rPr>
          <w:lang w:val="fr-FR"/>
        </w:rPr>
        <w:t>’</w:t>
      </w:r>
      <w:r w:rsidR="00DB19F0" w:rsidRPr="00123E98">
        <w:rPr>
          <w:lang w:val="fr-FR"/>
        </w:rPr>
        <w:t>origine</w:t>
      </w:r>
      <w:r w:rsidR="00B43DF7" w:rsidRPr="00123E98">
        <w:rPr>
          <w:lang w:val="fr-FR"/>
        </w:rPr>
        <w:t xml:space="preserve"> </w:t>
      </w:r>
      <w:r w:rsidR="004A4B67" w:rsidRPr="00123E98">
        <w:rPr>
          <w:lang w:val="fr-FR"/>
        </w:rPr>
        <w:t>n</w:t>
      </w:r>
      <w:r w:rsidR="00123E98" w:rsidRPr="00123E98">
        <w:rPr>
          <w:lang w:val="fr-FR"/>
        </w:rPr>
        <w:t>’</w:t>
      </w:r>
      <w:r w:rsidR="004A4B67" w:rsidRPr="00123E98">
        <w:rPr>
          <w:lang w:val="fr-FR"/>
        </w:rPr>
        <w:t>était plus envisageable</w:t>
      </w:r>
      <w:r w:rsidR="00DB19F0" w:rsidRPr="00123E98">
        <w:rPr>
          <w:lang w:val="fr-FR"/>
        </w:rPr>
        <w:t>. I</w:t>
      </w:r>
      <w:r w:rsidR="00B43DF7" w:rsidRPr="00123E98">
        <w:rPr>
          <w:lang w:val="fr-FR"/>
        </w:rPr>
        <w:t>l</w:t>
      </w:r>
      <w:r w:rsidR="004A4B67" w:rsidRPr="00123E98">
        <w:rPr>
          <w:lang w:val="fr-FR"/>
        </w:rPr>
        <w:t xml:space="preserve"> </w:t>
      </w:r>
      <w:r w:rsidR="00DB19F0" w:rsidRPr="00123E98">
        <w:rPr>
          <w:lang w:val="fr-FR"/>
        </w:rPr>
        <w:t>ajouta</w:t>
      </w:r>
      <w:r w:rsidR="00DF2506" w:rsidRPr="00123E98">
        <w:rPr>
          <w:lang w:val="fr-FR"/>
        </w:rPr>
        <w:t xml:space="preserve"> </w:t>
      </w:r>
      <w:r w:rsidR="004A4B67" w:rsidRPr="00123E98">
        <w:rPr>
          <w:lang w:val="fr-FR"/>
        </w:rPr>
        <w:t xml:space="preserve">que de </w:t>
      </w:r>
      <w:r w:rsidR="00B43DF7" w:rsidRPr="00123E98">
        <w:rPr>
          <w:lang w:val="fr-FR"/>
        </w:rPr>
        <w:t xml:space="preserve">nouveaux équilibres </w:t>
      </w:r>
      <w:r w:rsidR="004A4B67" w:rsidRPr="00123E98">
        <w:rPr>
          <w:lang w:val="fr-FR"/>
        </w:rPr>
        <w:t xml:space="preserve">pouvaient </w:t>
      </w:r>
      <w:r w:rsidR="00DB19F0" w:rsidRPr="00123E98">
        <w:rPr>
          <w:lang w:val="fr-FR"/>
        </w:rPr>
        <w:t xml:space="preserve">cependant </w:t>
      </w:r>
      <w:r w:rsidR="004A4B67" w:rsidRPr="00123E98">
        <w:rPr>
          <w:lang w:val="fr-FR"/>
        </w:rPr>
        <w:t xml:space="preserve">être construits et </w:t>
      </w:r>
      <w:r w:rsidR="00DB19F0" w:rsidRPr="00123E98">
        <w:rPr>
          <w:lang w:val="fr-FR"/>
        </w:rPr>
        <w:t xml:space="preserve">il invita le </w:t>
      </w:r>
      <w:r w:rsidR="004A4B67" w:rsidRPr="00123E98">
        <w:rPr>
          <w:lang w:val="fr-FR"/>
        </w:rPr>
        <w:t xml:space="preserve">tribunal </w:t>
      </w:r>
      <w:r w:rsidR="00DB19F0" w:rsidRPr="00123E98">
        <w:rPr>
          <w:lang w:val="fr-FR"/>
        </w:rPr>
        <w:t xml:space="preserve">à </w:t>
      </w:r>
      <w:r w:rsidR="004A4B67" w:rsidRPr="00123E98">
        <w:rPr>
          <w:lang w:val="fr-FR"/>
        </w:rPr>
        <w:t>permettre des rencontres libre</w:t>
      </w:r>
      <w:r w:rsidR="00B43DF7" w:rsidRPr="00123E98">
        <w:rPr>
          <w:lang w:val="fr-FR"/>
        </w:rPr>
        <w:t>s</w:t>
      </w:r>
      <w:r w:rsidR="004A4B67" w:rsidRPr="00123E98">
        <w:rPr>
          <w:lang w:val="fr-FR"/>
        </w:rPr>
        <w:t xml:space="preserve"> entre les requérants et l</w:t>
      </w:r>
      <w:r w:rsidR="00123E98" w:rsidRPr="00123E98">
        <w:rPr>
          <w:lang w:val="fr-FR"/>
        </w:rPr>
        <w:t>’</w:t>
      </w:r>
      <w:r w:rsidR="004A4B67" w:rsidRPr="00123E98">
        <w:rPr>
          <w:lang w:val="fr-FR"/>
        </w:rPr>
        <w:t>enfant.</w:t>
      </w:r>
    </w:p>
    <w:p w:rsidR="00CB34AF" w:rsidRPr="00123E98" w:rsidRDefault="004A4B6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29</w:t>
      </w:r>
      <w:r w:rsidRPr="00123E98">
        <w:rPr>
          <w:lang w:val="fr-FR"/>
        </w:rPr>
        <w:fldChar w:fldCharType="end"/>
      </w:r>
      <w:r w:rsidRPr="00123E98">
        <w:rPr>
          <w:lang w:val="fr-FR"/>
        </w:rPr>
        <w:t>.  Le 26 novembre 2014</w:t>
      </w:r>
      <w:r w:rsidR="00B43DF7" w:rsidRPr="00123E98">
        <w:rPr>
          <w:lang w:val="fr-FR"/>
        </w:rPr>
        <w:t>,</w:t>
      </w:r>
      <w:r w:rsidRPr="00123E98">
        <w:rPr>
          <w:lang w:val="fr-FR"/>
        </w:rPr>
        <w:t xml:space="preserve"> le </w:t>
      </w:r>
      <w:r w:rsidR="000D5F01" w:rsidRPr="00123E98">
        <w:rPr>
          <w:lang w:val="fr-FR"/>
        </w:rPr>
        <w:t>tribunal,</w:t>
      </w:r>
      <w:r w:rsidR="00CB34AF" w:rsidRPr="00123E98">
        <w:rPr>
          <w:lang w:val="fr-FR"/>
        </w:rPr>
        <w:t xml:space="preserve"> après avoir </w:t>
      </w:r>
      <w:r w:rsidR="00DF2506" w:rsidRPr="00123E98">
        <w:rPr>
          <w:lang w:val="fr-FR"/>
        </w:rPr>
        <w:t xml:space="preserve">noté </w:t>
      </w:r>
      <w:r w:rsidR="00CB34AF" w:rsidRPr="00123E98">
        <w:rPr>
          <w:lang w:val="fr-FR"/>
        </w:rPr>
        <w:t>que l</w:t>
      </w:r>
      <w:r w:rsidR="00123E98" w:rsidRPr="00123E98">
        <w:rPr>
          <w:lang w:val="fr-FR"/>
        </w:rPr>
        <w:t>’</w:t>
      </w:r>
      <w:r w:rsidR="00CB34AF" w:rsidRPr="00123E98">
        <w:rPr>
          <w:lang w:val="fr-FR"/>
        </w:rPr>
        <w:t xml:space="preserve">enfant était bien </w:t>
      </w:r>
      <w:r w:rsidR="00DB19F0" w:rsidRPr="00123E98">
        <w:rPr>
          <w:lang w:val="fr-FR"/>
        </w:rPr>
        <w:t xml:space="preserve">intégrée </w:t>
      </w:r>
      <w:r w:rsidR="00CB34AF" w:rsidRPr="00123E98">
        <w:rPr>
          <w:lang w:val="fr-FR"/>
        </w:rPr>
        <w:t>dans la famille d</w:t>
      </w:r>
      <w:r w:rsidR="00123E98" w:rsidRPr="00123E98">
        <w:rPr>
          <w:lang w:val="fr-FR"/>
        </w:rPr>
        <w:t>’</w:t>
      </w:r>
      <w:r w:rsidR="000D5F01" w:rsidRPr="00123E98">
        <w:rPr>
          <w:lang w:val="fr-FR"/>
        </w:rPr>
        <w:t>accueil</w:t>
      </w:r>
      <w:r w:rsidR="00CB34AF" w:rsidRPr="00123E98">
        <w:rPr>
          <w:lang w:val="fr-FR"/>
        </w:rPr>
        <w:t xml:space="preserve"> et </w:t>
      </w:r>
      <w:r w:rsidR="008D76DB" w:rsidRPr="00123E98">
        <w:rPr>
          <w:lang w:val="fr-FR"/>
        </w:rPr>
        <w:t>que</w:t>
      </w:r>
      <w:r w:rsidR="00CB34AF" w:rsidRPr="00123E98">
        <w:rPr>
          <w:lang w:val="fr-FR"/>
        </w:rPr>
        <w:t xml:space="preserve"> les </w:t>
      </w:r>
      <w:r w:rsidR="00DB19F0" w:rsidRPr="00123E98">
        <w:rPr>
          <w:lang w:val="fr-FR"/>
        </w:rPr>
        <w:t xml:space="preserve">deux premiers </w:t>
      </w:r>
      <w:r w:rsidR="00CB34AF" w:rsidRPr="00123E98">
        <w:rPr>
          <w:lang w:val="fr-FR"/>
        </w:rPr>
        <w:t>requérants avaient reconnu le r</w:t>
      </w:r>
      <w:r w:rsidR="000D5F01" w:rsidRPr="00123E98">
        <w:rPr>
          <w:lang w:val="fr-FR"/>
        </w:rPr>
        <w:t xml:space="preserve">ôle important </w:t>
      </w:r>
      <w:r w:rsidR="008D76DB" w:rsidRPr="00123E98">
        <w:rPr>
          <w:lang w:val="fr-FR"/>
        </w:rPr>
        <w:t>de</w:t>
      </w:r>
      <w:r w:rsidR="000D5F01" w:rsidRPr="00123E98">
        <w:rPr>
          <w:lang w:val="fr-FR"/>
        </w:rPr>
        <w:t xml:space="preserve"> l</w:t>
      </w:r>
      <w:r w:rsidR="00CB34AF" w:rsidRPr="00123E98">
        <w:rPr>
          <w:lang w:val="fr-FR"/>
        </w:rPr>
        <w:t>a famille d</w:t>
      </w:r>
      <w:r w:rsidR="00123E98" w:rsidRPr="00123E98">
        <w:rPr>
          <w:lang w:val="fr-FR"/>
        </w:rPr>
        <w:t>’</w:t>
      </w:r>
      <w:r w:rsidR="000D5F01" w:rsidRPr="00123E98">
        <w:rPr>
          <w:lang w:val="fr-FR"/>
        </w:rPr>
        <w:t>accueil</w:t>
      </w:r>
      <w:r w:rsidR="00CB34AF" w:rsidRPr="00123E98">
        <w:rPr>
          <w:lang w:val="fr-FR"/>
        </w:rPr>
        <w:t xml:space="preserve"> dans la vie de </w:t>
      </w:r>
      <w:r w:rsidR="00DF2506" w:rsidRPr="00123E98">
        <w:rPr>
          <w:lang w:val="fr-FR"/>
        </w:rPr>
        <w:t>C.</w:t>
      </w:r>
      <w:r w:rsidR="00CB34AF" w:rsidRPr="00123E98">
        <w:rPr>
          <w:lang w:val="fr-FR"/>
        </w:rPr>
        <w:t xml:space="preserve">, </w:t>
      </w:r>
      <w:r w:rsidR="00A90303" w:rsidRPr="00123E98">
        <w:rPr>
          <w:lang w:val="fr-FR"/>
        </w:rPr>
        <w:t xml:space="preserve">indiqua </w:t>
      </w:r>
      <w:r w:rsidR="00CB34AF" w:rsidRPr="00123E98">
        <w:rPr>
          <w:lang w:val="fr-FR"/>
        </w:rPr>
        <w:t xml:space="preserve">que </w:t>
      </w:r>
      <w:r w:rsidR="00DF2506" w:rsidRPr="00123E98">
        <w:rPr>
          <w:lang w:val="fr-FR"/>
        </w:rPr>
        <w:t>le retour de l</w:t>
      </w:r>
      <w:r w:rsidR="00123E98" w:rsidRPr="00123E98">
        <w:rPr>
          <w:lang w:val="fr-FR"/>
        </w:rPr>
        <w:t>’</w:t>
      </w:r>
      <w:r w:rsidR="00DF2506" w:rsidRPr="00123E98">
        <w:rPr>
          <w:lang w:val="fr-FR"/>
        </w:rPr>
        <w:t xml:space="preserve">enfant </w:t>
      </w:r>
      <w:r w:rsidR="00DB19F0" w:rsidRPr="00123E98">
        <w:rPr>
          <w:lang w:val="fr-FR"/>
        </w:rPr>
        <w:t>parmi les siens</w:t>
      </w:r>
      <w:r w:rsidR="00DF2506" w:rsidRPr="00123E98">
        <w:rPr>
          <w:lang w:val="fr-FR"/>
        </w:rPr>
        <w:t xml:space="preserve"> se heurtait à </w:t>
      </w:r>
      <w:r w:rsidR="00CB34AF" w:rsidRPr="00123E98">
        <w:rPr>
          <w:lang w:val="fr-FR"/>
        </w:rPr>
        <w:t xml:space="preserve">plusieurs </w:t>
      </w:r>
      <w:r w:rsidR="000D5F01" w:rsidRPr="00123E98">
        <w:rPr>
          <w:lang w:val="fr-FR"/>
        </w:rPr>
        <w:t>obstacles</w:t>
      </w:r>
      <w:r w:rsidR="0000447E" w:rsidRPr="00123E98">
        <w:rPr>
          <w:lang w:val="fr-FR"/>
        </w:rPr>
        <w:t>,</w:t>
      </w:r>
      <w:r w:rsidR="00A87C78" w:rsidRPr="00123E98">
        <w:rPr>
          <w:lang w:val="fr-FR"/>
        </w:rPr>
        <w:t xml:space="preserve"> que </w:t>
      </w:r>
      <w:r w:rsidR="00DB19F0" w:rsidRPr="00123E98">
        <w:rPr>
          <w:lang w:val="fr-FR"/>
        </w:rPr>
        <w:t>les parents</w:t>
      </w:r>
      <w:r w:rsidR="00A87C78" w:rsidRPr="00123E98">
        <w:rPr>
          <w:lang w:val="fr-FR"/>
        </w:rPr>
        <w:t xml:space="preserve"> vivaient toujours en situation précaire et </w:t>
      </w:r>
      <w:r w:rsidR="008D76DB" w:rsidRPr="00123E98">
        <w:rPr>
          <w:lang w:val="fr-FR"/>
        </w:rPr>
        <w:t>qu</w:t>
      </w:r>
      <w:r w:rsidR="00123E98" w:rsidRPr="00123E98">
        <w:rPr>
          <w:lang w:val="fr-FR"/>
        </w:rPr>
        <w:t>’</w:t>
      </w:r>
      <w:r w:rsidR="00A87C78" w:rsidRPr="00123E98">
        <w:rPr>
          <w:lang w:val="fr-FR"/>
        </w:rPr>
        <w:t>ils n</w:t>
      </w:r>
      <w:r w:rsidR="00123E98" w:rsidRPr="00123E98">
        <w:rPr>
          <w:lang w:val="fr-FR"/>
        </w:rPr>
        <w:t>’</w:t>
      </w:r>
      <w:r w:rsidR="00A87C78" w:rsidRPr="00123E98">
        <w:rPr>
          <w:lang w:val="fr-FR"/>
        </w:rPr>
        <w:t xml:space="preserve">avaient pas un projet de vie </w:t>
      </w:r>
      <w:r w:rsidR="00DF2506" w:rsidRPr="00123E98">
        <w:rPr>
          <w:lang w:val="fr-FR"/>
        </w:rPr>
        <w:t xml:space="preserve">leur permettant de </w:t>
      </w:r>
      <w:r w:rsidR="00DB19F0" w:rsidRPr="00123E98">
        <w:rPr>
          <w:lang w:val="fr-FR"/>
        </w:rPr>
        <w:t>se</w:t>
      </w:r>
      <w:r w:rsidR="00A87C78" w:rsidRPr="00123E98">
        <w:rPr>
          <w:lang w:val="fr-FR"/>
        </w:rPr>
        <w:t xml:space="preserve"> protéger eux-mêmes et </w:t>
      </w:r>
      <w:r w:rsidR="00DF2506" w:rsidRPr="00123E98">
        <w:rPr>
          <w:lang w:val="fr-FR"/>
        </w:rPr>
        <w:t xml:space="preserve">de protéger </w:t>
      </w:r>
      <w:r w:rsidR="00A87C78" w:rsidRPr="00123E98">
        <w:rPr>
          <w:lang w:val="fr-FR"/>
        </w:rPr>
        <w:t xml:space="preserve">leur enfant. </w:t>
      </w:r>
      <w:r w:rsidR="00564FE1" w:rsidRPr="00123E98">
        <w:rPr>
          <w:lang w:val="fr-FR"/>
        </w:rPr>
        <w:t>Par ailleurs</w:t>
      </w:r>
      <w:r w:rsidR="00A87C78" w:rsidRPr="00123E98">
        <w:rPr>
          <w:lang w:val="fr-FR"/>
        </w:rPr>
        <w:t xml:space="preserve">, </w:t>
      </w:r>
      <w:r w:rsidR="00DB19F0" w:rsidRPr="00123E98">
        <w:rPr>
          <w:lang w:val="fr-FR"/>
        </w:rPr>
        <w:t>il</w:t>
      </w:r>
      <w:r w:rsidR="00564FE1" w:rsidRPr="00123E98">
        <w:rPr>
          <w:lang w:val="fr-FR"/>
        </w:rPr>
        <w:t xml:space="preserve"> estima que</w:t>
      </w:r>
      <w:r w:rsidR="008D76DB" w:rsidRPr="00123E98">
        <w:rPr>
          <w:lang w:val="fr-FR"/>
        </w:rPr>
        <w:t>,</w:t>
      </w:r>
      <w:r w:rsidR="00A87C78" w:rsidRPr="00123E98">
        <w:rPr>
          <w:lang w:val="fr-FR"/>
        </w:rPr>
        <w:t xml:space="preserve"> </w:t>
      </w:r>
      <w:r w:rsidR="00564FE1" w:rsidRPr="00123E98">
        <w:rPr>
          <w:lang w:val="fr-FR"/>
        </w:rPr>
        <w:t>eu égard au risque</w:t>
      </w:r>
      <w:r w:rsidR="00A87C78" w:rsidRPr="00123E98">
        <w:rPr>
          <w:lang w:val="fr-FR"/>
        </w:rPr>
        <w:t xml:space="preserve"> que les requérants </w:t>
      </w:r>
      <w:r w:rsidR="00564FE1" w:rsidRPr="00123E98">
        <w:rPr>
          <w:lang w:val="fr-FR"/>
        </w:rPr>
        <w:t xml:space="preserve">pussent </w:t>
      </w:r>
      <w:r w:rsidR="00933C81" w:rsidRPr="00123E98">
        <w:rPr>
          <w:lang w:val="fr-FR"/>
        </w:rPr>
        <w:t xml:space="preserve">en </w:t>
      </w:r>
      <w:r w:rsidR="00A87C78" w:rsidRPr="00123E98">
        <w:rPr>
          <w:lang w:val="fr-FR"/>
        </w:rPr>
        <w:t>profite</w:t>
      </w:r>
      <w:r w:rsidR="00564FE1" w:rsidRPr="00123E98">
        <w:rPr>
          <w:lang w:val="fr-FR"/>
        </w:rPr>
        <w:t>r</w:t>
      </w:r>
      <w:r w:rsidR="00A87C78" w:rsidRPr="00123E98">
        <w:rPr>
          <w:lang w:val="fr-FR"/>
        </w:rPr>
        <w:t xml:space="preserve"> pour faire entrer l</w:t>
      </w:r>
      <w:r w:rsidR="00123E98" w:rsidRPr="00123E98">
        <w:rPr>
          <w:lang w:val="fr-FR"/>
        </w:rPr>
        <w:t>’</w:t>
      </w:r>
      <w:r w:rsidR="00A87C78" w:rsidRPr="00123E98">
        <w:rPr>
          <w:lang w:val="fr-FR"/>
        </w:rPr>
        <w:t xml:space="preserve">enfant en Roumanie, </w:t>
      </w:r>
      <w:r w:rsidR="00564FE1" w:rsidRPr="00123E98">
        <w:rPr>
          <w:lang w:val="fr-FR"/>
        </w:rPr>
        <w:t>les rencontres</w:t>
      </w:r>
      <w:r w:rsidR="00A87C78" w:rsidRPr="00123E98">
        <w:rPr>
          <w:lang w:val="fr-FR"/>
        </w:rPr>
        <w:t xml:space="preserve"> </w:t>
      </w:r>
      <w:r w:rsidR="00564FE1" w:rsidRPr="00123E98">
        <w:rPr>
          <w:lang w:val="fr-FR"/>
        </w:rPr>
        <w:t xml:space="preserve">devaient </w:t>
      </w:r>
      <w:r w:rsidR="00A87C78" w:rsidRPr="00123E98">
        <w:rPr>
          <w:lang w:val="fr-FR"/>
        </w:rPr>
        <w:t>se déroule</w:t>
      </w:r>
      <w:r w:rsidR="00564FE1" w:rsidRPr="00123E98">
        <w:rPr>
          <w:lang w:val="fr-FR"/>
        </w:rPr>
        <w:t>r</w:t>
      </w:r>
      <w:r w:rsidR="00A87C78" w:rsidRPr="00123E98">
        <w:rPr>
          <w:lang w:val="fr-FR"/>
        </w:rPr>
        <w:t xml:space="preserve"> en milieu protégé </w:t>
      </w:r>
      <w:r w:rsidR="00564FE1" w:rsidRPr="00123E98">
        <w:rPr>
          <w:lang w:val="fr-FR"/>
        </w:rPr>
        <w:t>à raison</w:t>
      </w:r>
      <w:r w:rsidR="00A87C78" w:rsidRPr="00123E98">
        <w:rPr>
          <w:lang w:val="fr-FR"/>
        </w:rPr>
        <w:t xml:space="preserve"> de quatre par an. </w:t>
      </w:r>
      <w:r w:rsidR="00564FE1" w:rsidRPr="00123E98">
        <w:rPr>
          <w:lang w:val="fr-FR"/>
        </w:rPr>
        <w:t>Il</w:t>
      </w:r>
      <w:r w:rsidR="00A87C78" w:rsidRPr="00123E98">
        <w:rPr>
          <w:lang w:val="fr-FR"/>
        </w:rPr>
        <w:t xml:space="preserve"> ordonna </w:t>
      </w:r>
      <w:r w:rsidR="00564FE1" w:rsidRPr="00123E98">
        <w:rPr>
          <w:lang w:val="fr-FR"/>
        </w:rPr>
        <w:t xml:space="preserve">enfin </w:t>
      </w:r>
      <w:r w:rsidR="00A87C78" w:rsidRPr="00123E98">
        <w:rPr>
          <w:lang w:val="fr-FR"/>
        </w:rPr>
        <w:t>l</w:t>
      </w:r>
      <w:r w:rsidR="00123E98" w:rsidRPr="00123E98">
        <w:rPr>
          <w:lang w:val="fr-FR"/>
        </w:rPr>
        <w:t>’</w:t>
      </w:r>
      <w:r w:rsidR="00A87C78" w:rsidRPr="00123E98">
        <w:rPr>
          <w:lang w:val="fr-FR"/>
        </w:rPr>
        <w:t>ouverture d</w:t>
      </w:r>
      <w:r w:rsidR="00123E98" w:rsidRPr="00123E98">
        <w:rPr>
          <w:lang w:val="fr-FR"/>
        </w:rPr>
        <w:t>’</w:t>
      </w:r>
      <w:r w:rsidR="00A87C78" w:rsidRPr="00123E98">
        <w:rPr>
          <w:lang w:val="fr-FR"/>
        </w:rPr>
        <w:t>une nouvelle procédure afin de déchoir les parents de leur autorité parentale.</w:t>
      </w:r>
    </w:p>
    <w:p w:rsidR="00123E98" w:rsidRPr="00123E98" w:rsidRDefault="00360E8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30</w:t>
      </w:r>
      <w:r w:rsidRPr="00123E98">
        <w:rPr>
          <w:lang w:val="fr-FR"/>
        </w:rPr>
        <w:fldChar w:fldCharType="end"/>
      </w:r>
      <w:r w:rsidRPr="00123E98">
        <w:rPr>
          <w:lang w:val="fr-FR"/>
        </w:rPr>
        <w:t xml:space="preserve">.  Les </w:t>
      </w:r>
      <w:r w:rsidR="00DB19F0" w:rsidRPr="00123E98">
        <w:rPr>
          <w:lang w:val="fr-FR"/>
        </w:rPr>
        <w:t xml:space="preserve">deux premiers </w:t>
      </w:r>
      <w:r w:rsidR="00A87C78" w:rsidRPr="00123E98">
        <w:rPr>
          <w:lang w:val="fr-FR"/>
        </w:rPr>
        <w:t>requérants</w:t>
      </w:r>
      <w:r w:rsidRPr="00123E98">
        <w:rPr>
          <w:lang w:val="fr-FR"/>
        </w:rPr>
        <w:t xml:space="preserve"> </w:t>
      </w:r>
      <w:r w:rsidR="00A87C78" w:rsidRPr="00123E98">
        <w:rPr>
          <w:lang w:val="fr-FR"/>
        </w:rPr>
        <w:t>interjetèrent</w:t>
      </w:r>
      <w:r w:rsidRPr="00123E98">
        <w:rPr>
          <w:lang w:val="fr-FR"/>
        </w:rPr>
        <w:t xml:space="preserve"> appel de la </w:t>
      </w:r>
      <w:r w:rsidR="00A87C78" w:rsidRPr="00123E98">
        <w:rPr>
          <w:lang w:val="fr-FR"/>
        </w:rPr>
        <w:t>décision</w:t>
      </w:r>
      <w:r w:rsidRPr="00123E98">
        <w:rPr>
          <w:lang w:val="fr-FR"/>
        </w:rPr>
        <w:t>.</w:t>
      </w:r>
    </w:p>
    <w:p w:rsidR="00682340" w:rsidRPr="00123E98" w:rsidRDefault="0097080F"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31</w:t>
      </w:r>
      <w:r w:rsidRPr="00123E98">
        <w:rPr>
          <w:lang w:val="fr-FR"/>
        </w:rPr>
        <w:fldChar w:fldCharType="end"/>
      </w:r>
      <w:r w:rsidRPr="00123E98">
        <w:rPr>
          <w:lang w:val="fr-FR"/>
        </w:rPr>
        <w:t>.</w:t>
      </w:r>
      <w:r w:rsidR="00A74ED7" w:rsidRPr="00123E98">
        <w:rPr>
          <w:lang w:val="fr-FR"/>
        </w:rPr>
        <w:t>  </w:t>
      </w:r>
      <w:r w:rsidRPr="00123E98">
        <w:rPr>
          <w:lang w:val="fr-FR"/>
        </w:rPr>
        <w:t>Par une décision du 21 janvier 2015, la cour d</w:t>
      </w:r>
      <w:r w:rsidR="00123E98" w:rsidRPr="00123E98">
        <w:rPr>
          <w:lang w:val="fr-FR"/>
        </w:rPr>
        <w:t>’</w:t>
      </w:r>
      <w:r w:rsidRPr="00123E98">
        <w:rPr>
          <w:lang w:val="fr-FR"/>
        </w:rPr>
        <w:t xml:space="preserve">appel </w:t>
      </w:r>
      <w:r w:rsidR="00D668FE" w:rsidRPr="00123E98">
        <w:rPr>
          <w:lang w:val="fr-FR"/>
        </w:rPr>
        <w:t xml:space="preserve">estima </w:t>
      </w:r>
      <w:r w:rsidRPr="00123E98">
        <w:rPr>
          <w:lang w:val="fr-FR"/>
        </w:rPr>
        <w:t>qu</w:t>
      </w:r>
      <w:r w:rsidR="00123E98" w:rsidRPr="00123E98">
        <w:rPr>
          <w:lang w:val="fr-FR"/>
        </w:rPr>
        <w:t>’</w:t>
      </w:r>
      <w:r w:rsidRPr="00123E98">
        <w:rPr>
          <w:lang w:val="fr-FR"/>
        </w:rPr>
        <w:t>il fallait prendre acte d</w:t>
      </w:r>
      <w:r w:rsidR="00123E98" w:rsidRPr="00123E98">
        <w:rPr>
          <w:lang w:val="fr-FR"/>
        </w:rPr>
        <w:t>’</w:t>
      </w:r>
      <w:r w:rsidRPr="00123E98">
        <w:rPr>
          <w:lang w:val="fr-FR"/>
        </w:rPr>
        <w:t xml:space="preserve">une situation créée </w:t>
      </w:r>
      <w:r w:rsidR="00B12218" w:rsidRPr="00123E98">
        <w:rPr>
          <w:lang w:val="fr-FR"/>
        </w:rPr>
        <w:t xml:space="preserve">par </w:t>
      </w:r>
      <w:r w:rsidR="00A90303" w:rsidRPr="00123E98">
        <w:rPr>
          <w:lang w:val="fr-FR"/>
        </w:rPr>
        <w:t>l</w:t>
      </w:r>
      <w:r w:rsidR="00123E98" w:rsidRPr="00123E98">
        <w:rPr>
          <w:lang w:val="fr-FR"/>
        </w:rPr>
        <w:t>’</w:t>
      </w:r>
      <w:r w:rsidR="00A90303" w:rsidRPr="00123E98">
        <w:rPr>
          <w:lang w:val="fr-FR"/>
        </w:rPr>
        <w:t>écoulement</w:t>
      </w:r>
      <w:r w:rsidRPr="00123E98">
        <w:rPr>
          <w:lang w:val="fr-FR"/>
        </w:rPr>
        <w:t xml:space="preserve"> du temps</w:t>
      </w:r>
      <w:r w:rsidR="00517317" w:rsidRPr="00123E98">
        <w:rPr>
          <w:lang w:val="fr-FR"/>
        </w:rPr>
        <w:t>.</w:t>
      </w:r>
      <w:r w:rsidRPr="00123E98">
        <w:rPr>
          <w:lang w:val="fr-FR"/>
        </w:rPr>
        <w:t xml:space="preserve"> En premier lieu, </w:t>
      </w:r>
      <w:r w:rsidR="00EB2666" w:rsidRPr="00123E98">
        <w:rPr>
          <w:lang w:val="fr-FR"/>
        </w:rPr>
        <w:t>elle</w:t>
      </w:r>
      <w:r w:rsidRPr="00123E98">
        <w:rPr>
          <w:lang w:val="fr-FR"/>
        </w:rPr>
        <w:t xml:space="preserve"> </w:t>
      </w:r>
      <w:r w:rsidR="00A90303" w:rsidRPr="00123E98">
        <w:rPr>
          <w:lang w:val="fr-FR"/>
        </w:rPr>
        <w:t xml:space="preserve">reconnut </w:t>
      </w:r>
      <w:r w:rsidRPr="00123E98">
        <w:rPr>
          <w:lang w:val="fr-FR"/>
        </w:rPr>
        <w:t xml:space="preserve">que </w:t>
      </w:r>
      <w:r w:rsidR="00360E81" w:rsidRPr="00123E98">
        <w:rPr>
          <w:lang w:val="fr-FR"/>
        </w:rPr>
        <w:t xml:space="preserve">les parents étaient </w:t>
      </w:r>
      <w:r w:rsidR="00B12218" w:rsidRPr="00123E98">
        <w:rPr>
          <w:lang w:val="fr-FR"/>
        </w:rPr>
        <w:t xml:space="preserve">à même </w:t>
      </w:r>
      <w:r w:rsidR="00F03CF7" w:rsidRPr="00123E98">
        <w:rPr>
          <w:lang w:val="fr-FR"/>
        </w:rPr>
        <w:t xml:space="preserve">de remplir </w:t>
      </w:r>
      <w:r w:rsidR="00360E81" w:rsidRPr="00123E98">
        <w:rPr>
          <w:lang w:val="fr-FR"/>
        </w:rPr>
        <w:t xml:space="preserve">leur </w:t>
      </w:r>
      <w:r w:rsidRPr="00123E98">
        <w:rPr>
          <w:lang w:val="fr-FR"/>
        </w:rPr>
        <w:t>rôle</w:t>
      </w:r>
      <w:r w:rsidR="00D668FE" w:rsidRPr="00123E98">
        <w:rPr>
          <w:lang w:val="fr-FR"/>
        </w:rPr>
        <w:t>,</w:t>
      </w:r>
      <w:r w:rsidRPr="00123E98">
        <w:rPr>
          <w:lang w:val="fr-FR"/>
        </w:rPr>
        <w:t xml:space="preserve"> </w:t>
      </w:r>
      <w:r w:rsidR="00EB2666" w:rsidRPr="00123E98">
        <w:rPr>
          <w:lang w:val="fr-FR"/>
        </w:rPr>
        <w:t>mais</w:t>
      </w:r>
      <w:r w:rsidRPr="00123E98">
        <w:rPr>
          <w:lang w:val="fr-FR"/>
        </w:rPr>
        <w:t xml:space="preserve"> qu</w:t>
      </w:r>
      <w:r w:rsidR="00123E98" w:rsidRPr="00123E98">
        <w:rPr>
          <w:lang w:val="fr-FR"/>
        </w:rPr>
        <w:t>’</w:t>
      </w:r>
      <w:r w:rsidR="00360E81" w:rsidRPr="00123E98">
        <w:rPr>
          <w:lang w:val="fr-FR"/>
        </w:rPr>
        <w:t xml:space="preserve">il fallait </w:t>
      </w:r>
      <w:r w:rsidR="00B12218" w:rsidRPr="00123E98">
        <w:rPr>
          <w:lang w:val="fr-FR"/>
        </w:rPr>
        <w:t>tenir</w:t>
      </w:r>
      <w:r w:rsidR="00360E81" w:rsidRPr="00123E98">
        <w:rPr>
          <w:lang w:val="fr-FR"/>
        </w:rPr>
        <w:t xml:space="preserve"> compte </w:t>
      </w:r>
      <w:r w:rsidR="00314F13" w:rsidRPr="00123E98">
        <w:rPr>
          <w:lang w:val="fr-FR"/>
        </w:rPr>
        <w:t xml:space="preserve">de </w:t>
      </w:r>
      <w:r w:rsidR="00A90303" w:rsidRPr="00123E98">
        <w:rPr>
          <w:lang w:val="fr-FR"/>
        </w:rPr>
        <w:t>l</w:t>
      </w:r>
      <w:r w:rsidR="00123E98" w:rsidRPr="00123E98">
        <w:rPr>
          <w:lang w:val="fr-FR"/>
        </w:rPr>
        <w:t>’</w:t>
      </w:r>
      <w:r w:rsidR="00A90303" w:rsidRPr="00123E98">
        <w:rPr>
          <w:lang w:val="fr-FR"/>
        </w:rPr>
        <w:t>écoulement</w:t>
      </w:r>
      <w:r w:rsidR="00360E81" w:rsidRPr="00123E98">
        <w:rPr>
          <w:lang w:val="fr-FR"/>
        </w:rPr>
        <w:t xml:space="preserve"> du </w:t>
      </w:r>
      <w:r w:rsidR="00933C81" w:rsidRPr="00123E98">
        <w:rPr>
          <w:lang w:val="fr-FR"/>
        </w:rPr>
        <w:t xml:space="preserve">temps, </w:t>
      </w:r>
      <w:r w:rsidR="00D668FE" w:rsidRPr="00123E98">
        <w:rPr>
          <w:lang w:val="fr-FR"/>
        </w:rPr>
        <w:t xml:space="preserve">au motif que, </w:t>
      </w:r>
      <w:r w:rsidR="00360E81" w:rsidRPr="00123E98">
        <w:rPr>
          <w:lang w:val="fr-FR"/>
        </w:rPr>
        <w:t>après six ans d</w:t>
      </w:r>
      <w:r w:rsidR="00123E98" w:rsidRPr="00123E98">
        <w:rPr>
          <w:lang w:val="fr-FR"/>
        </w:rPr>
        <w:t>’</w:t>
      </w:r>
      <w:r w:rsidR="00A87C78" w:rsidRPr="00123E98">
        <w:rPr>
          <w:lang w:val="fr-FR"/>
        </w:rPr>
        <w:t>éloignement de l</w:t>
      </w:r>
      <w:r w:rsidR="00123E98" w:rsidRPr="00123E98">
        <w:rPr>
          <w:lang w:val="fr-FR"/>
        </w:rPr>
        <w:t>’</w:t>
      </w:r>
      <w:r w:rsidR="00A87C78" w:rsidRPr="00123E98">
        <w:rPr>
          <w:lang w:val="fr-FR"/>
        </w:rPr>
        <w:t>e</w:t>
      </w:r>
      <w:r w:rsidR="00360E81" w:rsidRPr="00123E98">
        <w:rPr>
          <w:lang w:val="fr-FR"/>
        </w:rPr>
        <w:t>nfant</w:t>
      </w:r>
      <w:r w:rsidR="00EB2666" w:rsidRPr="00123E98">
        <w:rPr>
          <w:lang w:val="fr-FR"/>
        </w:rPr>
        <w:t>,</w:t>
      </w:r>
      <w:r w:rsidR="00360E81" w:rsidRPr="00123E98">
        <w:rPr>
          <w:lang w:val="fr-FR"/>
        </w:rPr>
        <w:t xml:space="preserve"> </w:t>
      </w:r>
      <w:r w:rsidR="00B12218" w:rsidRPr="00123E98">
        <w:rPr>
          <w:lang w:val="fr-FR"/>
        </w:rPr>
        <w:t>la confirmation du</w:t>
      </w:r>
      <w:r w:rsidR="00360E81" w:rsidRPr="00123E98">
        <w:rPr>
          <w:lang w:val="fr-FR"/>
        </w:rPr>
        <w:t xml:space="preserve"> placement de l</w:t>
      </w:r>
      <w:r w:rsidR="00123E98" w:rsidRPr="00123E98">
        <w:rPr>
          <w:lang w:val="fr-FR"/>
        </w:rPr>
        <w:t>’</w:t>
      </w:r>
      <w:r w:rsidR="00360E81" w:rsidRPr="00123E98">
        <w:rPr>
          <w:lang w:val="fr-FR"/>
        </w:rPr>
        <w:t xml:space="preserve">enfant </w:t>
      </w:r>
      <w:r w:rsidR="00EB2666" w:rsidRPr="00123E98">
        <w:rPr>
          <w:lang w:val="fr-FR"/>
        </w:rPr>
        <w:t>dans</w:t>
      </w:r>
      <w:r w:rsidR="00360E81" w:rsidRPr="00123E98">
        <w:rPr>
          <w:lang w:val="fr-FR"/>
        </w:rPr>
        <w:t xml:space="preserve"> la famille d</w:t>
      </w:r>
      <w:r w:rsidR="00123E98" w:rsidRPr="00123E98">
        <w:rPr>
          <w:lang w:val="fr-FR"/>
        </w:rPr>
        <w:t>’</w:t>
      </w:r>
      <w:r w:rsidR="00360E81" w:rsidRPr="00123E98">
        <w:rPr>
          <w:lang w:val="fr-FR"/>
        </w:rPr>
        <w:t xml:space="preserve">accueil </w:t>
      </w:r>
      <w:r w:rsidR="00B12218" w:rsidRPr="00123E98">
        <w:rPr>
          <w:lang w:val="fr-FR"/>
        </w:rPr>
        <w:t>était inévitable eu égard au</w:t>
      </w:r>
      <w:r w:rsidRPr="00123E98">
        <w:rPr>
          <w:lang w:val="fr-FR"/>
        </w:rPr>
        <w:t xml:space="preserve"> lien </w:t>
      </w:r>
      <w:r w:rsidR="00B12218" w:rsidRPr="00123E98">
        <w:rPr>
          <w:lang w:val="fr-FR"/>
        </w:rPr>
        <w:t>qu</w:t>
      </w:r>
      <w:r w:rsidR="00123E98" w:rsidRPr="00123E98">
        <w:rPr>
          <w:lang w:val="fr-FR"/>
        </w:rPr>
        <w:t>’</w:t>
      </w:r>
      <w:r w:rsidR="00B12218" w:rsidRPr="00123E98">
        <w:rPr>
          <w:lang w:val="fr-FR"/>
        </w:rPr>
        <w:t xml:space="preserve">elle aurait </w:t>
      </w:r>
      <w:r w:rsidRPr="00123E98">
        <w:rPr>
          <w:lang w:val="fr-FR"/>
        </w:rPr>
        <w:t>développé</w:t>
      </w:r>
      <w:r w:rsidR="00DB475B" w:rsidRPr="00123E98">
        <w:rPr>
          <w:lang w:val="fr-FR"/>
        </w:rPr>
        <w:t xml:space="preserve"> avec </w:t>
      </w:r>
      <w:r w:rsidR="00EB2666" w:rsidRPr="00123E98">
        <w:rPr>
          <w:lang w:val="fr-FR"/>
        </w:rPr>
        <w:t>cette dernière</w:t>
      </w:r>
      <w:r w:rsidR="00DB475B" w:rsidRPr="00123E98">
        <w:rPr>
          <w:lang w:val="fr-FR"/>
        </w:rPr>
        <w:t xml:space="preserve">. </w:t>
      </w:r>
      <w:r w:rsidRPr="00123E98">
        <w:rPr>
          <w:rFonts w:ascii="Times New Roman" w:hAnsi="Times New Roman" w:cs="Times New Roman"/>
          <w:color w:val="000000"/>
          <w:lang w:val="fr-FR"/>
        </w:rPr>
        <w:t>T</w:t>
      </w:r>
      <w:r w:rsidR="00DB475B" w:rsidRPr="00123E98">
        <w:rPr>
          <w:rFonts w:ascii="Times New Roman" w:hAnsi="Times New Roman" w:cs="Times New Roman"/>
          <w:color w:val="000000"/>
          <w:lang w:val="fr-FR"/>
        </w:rPr>
        <w:t xml:space="preserve">out en stigmatisant la décision du tribunal de réduire le nombre de rencontres, </w:t>
      </w:r>
      <w:r w:rsidR="00EB2666" w:rsidRPr="00123E98">
        <w:rPr>
          <w:rFonts w:ascii="Times New Roman" w:hAnsi="Times New Roman" w:cs="Times New Roman"/>
          <w:lang w:val="fr-FR"/>
        </w:rPr>
        <w:t>elle</w:t>
      </w:r>
      <w:r w:rsidR="00933C81" w:rsidRPr="00123E98">
        <w:rPr>
          <w:rFonts w:ascii="Times New Roman" w:hAnsi="Times New Roman" w:cs="Times New Roman"/>
          <w:lang w:val="fr-FR"/>
        </w:rPr>
        <w:t xml:space="preserve"> j</w:t>
      </w:r>
      <w:r w:rsidR="00933C81" w:rsidRPr="00123E98">
        <w:rPr>
          <w:rFonts w:ascii="Times New Roman" w:hAnsi="Times New Roman" w:cs="Times New Roman"/>
          <w:color w:val="000000"/>
          <w:lang w:val="fr-FR"/>
        </w:rPr>
        <w:t>ugea</w:t>
      </w:r>
      <w:r w:rsidR="00DB475B" w:rsidRPr="00123E98">
        <w:rPr>
          <w:rFonts w:ascii="Times New Roman" w:hAnsi="Times New Roman" w:cs="Times New Roman"/>
          <w:color w:val="000000"/>
          <w:lang w:val="fr-FR"/>
        </w:rPr>
        <w:t xml:space="preserve"> qu</w:t>
      </w:r>
      <w:r w:rsidR="00D668FE" w:rsidRPr="00123E98">
        <w:rPr>
          <w:rFonts w:ascii="Times New Roman" w:hAnsi="Times New Roman" w:cs="Times New Roman"/>
          <w:color w:val="000000"/>
          <w:lang w:val="fr-FR"/>
        </w:rPr>
        <w:t xml:space="preserve">e, </w:t>
      </w:r>
      <w:r w:rsidR="00B12218" w:rsidRPr="00123E98">
        <w:rPr>
          <w:rFonts w:ascii="Times New Roman" w:hAnsi="Times New Roman" w:cs="Times New Roman"/>
          <w:color w:val="000000"/>
          <w:lang w:val="fr-FR"/>
        </w:rPr>
        <w:t>du fait</w:t>
      </w:r>
      <w:r w:rsidR="00DB475B" w:rsidRPr="00123E98">
        <w:rPr>
          <w:rFonts w:ascii="Times New Roman" w:hAnsi="Times New Roman" w:cs="Times New Roman"/>
          <w:color w:val="000000"/>
          <w:lang w:val="fr-FR"/>
        </w:rPr>
        <w:t xml:space="preserve"> </w:t>
      </w:r>
      <w:r w:rsidR="00B12218" w:rsidRPr="00123E98">
        <w:rPr>
          <w:rFonts w:ascii="Times New Roman" w:hAnsi="Times New Roman" w:cs="Times New Roman"/>
          <w:color w:val="000000"/>
          <w:lang w:val="fr-FR"/>
        </w:rPr>
        <w:t xml:space="preserve">du </w:t>
      </w:r>
      <w:r w:rsidR="00DB475B" w:rsidRPr="00123E98">
        <w:rPr>
          <w:rFonts w:ascii="Times New Roman" w:hAnsi="Times New Roman" w:cs="Times New Roman"/>
          <w:color w:val="000000"/>
          <w:lang w:val="fr-FR"/>
        </w:rPr>
        <w:t>temps</w:t>
      </w:r>
      <w:r w:rsidR="00B12218" w:rsidRPr="00123E98">
        <w:rPr>
          <w:rFonts w:ascii="Times New Roman" w:hAnsi="Times New Roman" w:cs="Times New Roman"/>
          <w:color w:val="000000"/>
          <w:lang w:val="fr-FR"/>
        </w:rPr>
        <w:t xml:space="preserve"> écoulé</w:t>
      </w:r>
      <w:r w:rsidR="00D668FE" w:rsidRPr="00123E98">
        <w:rPr>
          <w:rFonts w:ascii="Times New Roman" w:hAnsi="Times New Roman" w:cs="Times New Roman"/>
          <w:color w:val="000000"/>
          <w:lang w:val="fr-FR"/>
        </w:rPr>
        <w:t>,</w:t>
      </w:r>
      <w:r w:rsidR="00DB475B" w:rsidRPr="00123E98">
        <w:rPr>
          <w:rFonts w:ascii="Times New Roman" w:hAnsi="Times New Roman" w:cs="Times New Roman"/>
          <w:color w:val="000000"/>
          <w:lang w:val="fr-FR"/>
        </w:rPr>
        <w:t xml:space="preserve"> </w:t>
      </w:r>
      <w:r w:rsidR="00A74ED7" w:rsidRPr="00123E98">
        <w:rPr>
          <w:rFonts w:ascii="Times New Roman" w:hAnsi="Times New Roman" w:cs="Times New Roman"/>
          <w:color w:val="000000"/>
          <w:lang w:val="fr-FR"/>
        </w:rPr>
        <w:t>l</w:t>
      </w:r>
      <w:r w:rsidR="00123E98" w:rsidRPr="00123E98">
        <w:rPr>
          <w:rFonts w:ascii="Times New Roman" w:hAnsi="Times New Roman" w:cs="Times New Roman"/>
          <w:color w:val="000000"/>
          <w:lang w:val="fr-FR"/>
        </w:rPr>
        <w:t>’</w:t>
      </w:r>
      <w:r w:rsidR="00A74ED7" w:rsidRPr="00123E98">
        <w:rPr>
          <w:rFonts w:ascii="Times New Roman" w:hAnsi="Times New Roman" w:cs="Times New Roman"/>
          <w:color w:val="000000"/>
          <w:lang w:val="fr-FR"/>
        </w:rPr>
        <w:t>enfant</w:t>
      </w:r>
      <w:r w:rsidR="00DB475B" w:rsidRPr="00123E98">
        <w:rPr>
          <w:rFonts w:ascii="Times New Roman" w:hAnsi="Times New Roman" w:cs="Times New Roman"/>
          <w:color w:val="000000"/>
          <w:lang w:val="fr-FR"/>
        </w:rPr>
        <w:t xml:space="preserve"> était désormais bien </w:t>
      </w:r>
      <w:r w:rsidR="00D668FE" w:rsidRPr="00123E98">
        <w:rPr>
          <w:rFonts w:ascii="Times New Roman" w:hAnsi="Times New Roman" w:cs="Times New Roman"/>
          <w:color w:val="000000"/>
          <w:lang w:val="fr-FR"/>
        </w:rPr>
        <w:t xml:space="preserve">intégrée </w:t>
      </w:r>
      <w:r w:rsidR="00DB475B" w:rsidRPr="00123E98">
        <w:rPr>
          <w:rFonts w:ascii="Times New Roman" w:hAnsi="Times New Roman" w:cs="Times New Roman"/>
          <w:color w:val="000000"/>
          <w:lang w:val="fr-FR"/>
        </w:rPr>
        <w:t xml:space="preserve">dans la famille </w:t>
      </w:r>
      <w:r w:rsidR="00A74ED7" w:rsidRPr="00123E98">
        <w:rPr>
          <w:rFonts w:ascii="Times New Roman" w:hAnsi="Times New Roman" w:cs="Times New Roman"/>
          <w:color w:val="000000"/>
          <w:lang w:val="fr-FR"/>
        </w:rPr>
        <w:t>d</w:t>
      </w:r>
      <w:r w:rsidR="00123E98" w:rsidRPr="00123E98">
        <w:rPr>
          <w:rFonts w:ascii="Times New Roman" w:hAnsi="Times New Roman" w:cs="Times New Roman"/>
          <w:color w:val="000000"/>
          <w:lang w:val="fr-FR"/>
        </w:rPr>
        <w:t>’</w:t>
      </w:r>
      <w:r w:rsidR="00A74ED7" w:rsidRPr="00123E98">
        <w:rPr>
          <w:rFonts w:ascii="Times New Roman" w:hAnsi="Times New Roman" w:cs="Times New Roman"/>
          <w:color w:val="000000"/>
          <w:lang w:val="fr-FR"/>
        </w:rPr>
        <w:t>accueil</w:t>
      </w:r>
      <w:r w:rsidR="00DB475B" w:rsidRPr="00123E98">
        <w:rPr>
          <w:rFonts w:ascii="Times New Roman" w:hAnsi="Times New Roman" w:cs="Times New Roman"/>
          <w:color w:val="000000"/>
          <w:lang w:val="fr-FR"/>
        </w:rPr>
        <w:t xml:space="preserve"> et que le retour dans sa famille </w:t>
      </w:r>
      <w:r w:rsidR="00A74ED7" w:rsidRPr="00123E98">
        <w:rPr>
          <w:rFonts w:ascii="Times New Roman" w:hAnsi="Times New Roman" w:cs="Times New Roman"/>
          <w:color w:val="000000"/>
          <w:lang w:val="fr-FR"/>
        </w:rPr>
        <w:t>d</w:t>
      </w:r>
      <w:r w:rsidR="00123E98" w:rsidRPr="00123E98">
        <w:rPr>
          <w:rFonts w:ascii="Times New Roman" w:hAnsi="Times New Roman" w:cs="Times New Roman"/>
          <w:color w:val="000000"/>
          <w:lang w:val="fr-FR"/>
        </w:rPr>
        <w:t>’</w:t>
      </w:r>
      <w:r w:rsidR="00A74ED7" w:rsidRPr="00123E98">
        <w:rPr>
          <w:rFonts w:ascii="Times New Roman" w:hAnsi="Times New Roman" w:cs="Times New Roman"/>
          <w:color w:val="000000"/>
          <w:lang w:val="fr-FR"/>
        </w:rPr>
        <w:t>origine</w:t>
      </w:r>
      <w:r w:rsidR="00DB475B" w:rsidRPr="00123E98">
        <w:rPr>
          <w:rFonts w:ascii="Times New Roman" w:hAnsi="Times New Roman" w:cs="Times New Roman"/>
          <w:color w:val="000000"/>
          <w:lang w:val="fr-FR"/>
        </w:rPr>
        <w:t xml:space="preserve"> </w:t>
      </w:r>
      <w:r w:rsidR="00AC6C87" w:rsidRPr="00123E98">
        <w:rPr>
          <w:rFonts w:ascii="Times New Roman" w:hAnsi="Times New Roman" w:cs="Times New Roman"/>
          <w:color w:val="000000"/>
          <w:lang w:val="fr-FR"/>
        </w:rPr>
        <w:t>n</w:t>
      </w:r>
      <w:r w:rsidR="00123E98" w:rsidRPr="00123E98">
        <w:rPr>
          <w:rFonts w:ascii="Times New Roman" w:hAnsi="Times New Roman" w:cs="Times New Roman"/>
          <w:color w:val="000000"/>
          <w:lang w:val="fr-FR"/>
        </w:rPr>
        <w:t>’</w:t>
      </w:r>
      <w:r w:rsidR="00AC6C87" w:rsidRPr="00123E98">
        <w:rPr>
          <w:rFonts w:ascii="Times New Roman" w:hAnsi="Times New Roman" w:cs="Times New Roman"/>
          <w:color w:val="000000"/>
          <w:lang w:val="fr-FR"/>
        </w:rPr>
        <w:t>était</w:t>
      </w:r>
      <w:r w:rsidR="00DB475B" w:rsidRPr="00123E98">
        <w:rPr>
          <w:rFonts w:ascii="Times New Roman" w:hAnsi="Times New Roman" w:cs="Times New Roman"/>
          <w:color w:val="000000"/>
          <w:lang w:val="fr-FR"/>
        </w:rPr>
        <w:t xml:space="preserve"> plus envisagea</w:t>
      </w:r>
      <w:r w:rsidR="00A74ED7" w:rsidRPr="00123E98">
        <w:rPr>
          <w:rFonts w:ascii="Times New Roman" w:hAnsi="Times New Roman" w:cs="Times New Roman"/>
          <w:color w:val="000000"/>
          <w:lang w:val="fr-FR"/>
        </w:rPr>
        <w:t>ble</w:t>
      </w:r>
      <w:r w:rsidRPr="00123E98">
        <w:rPr>
          <w:rFonts w:ascii="Times New Roman" w:hAnsi="Times New Roman" w:cs="Times New Roman"/>
          <w:color w:val="000000"/>
          <w:lang w:val="fr-FR"/>
        </w:rPr>
        <w:t>.</w:t>
      </w:r>
      <w:r w:rsidR="00A74ED7" w:rsidRPr="00123E98">
        <w:rPr>
          <w:rFonts w:ascii="Times New Roman" w:hAnsi="Times New Roman" w:cs="Times New Roman"/>
          <w:color w:val="000000"/>
          <w:lang w:val="fr-FR"/>
        </w:rPr>
        <w:t xml:space="preserve"> </w:t>
      </w:r>
      <w:r w:rsidR="00A74ED7" w:rsidRPr="00123E98">
        <w:rPr>
          <w:lang w:val="fr-FR"/>
        </w:rPr>
        <w:t>Par c</w:t>
      </w:r>
      <w:r w:rsidR="00DB475B" w:rsidRPr="00123E98">
        <w:rPr>
          <w:lang w:val="fr-FR"/>
        </w:rPr>
        <w:t>onséquent</w:t>
      </w:r>
      <w:r w:rsidR="00182D19" w:rsidRPr="00123E98">
        <w:rPr>
          <w:lang w:val="fr-FR"/>
        </w:rPr>
        <w:t>, elle</w:t>
      </w:r>
      <w:r w:rsidR="00DB475B" w:rsidRPr="00123E98">
        <w:rPr>
          <w:lang w:val="fr-FR"/>
        </w:rPr>
        <w:t xml:space="preserve"> </w:t>
      </w:r>
      <w:r w:rsidR="00AC6C87" w:rsidRPr="00123E98">
        <w:rPr>
          <w:lang w:val="fr-FR"/>
        </w:rPr>
        <w:t xml:space="preserve">ordonna </w:t>
      </w:r>
      <w:r w:rsidR="00182D19" w:rsidRPr="00123E98">
        <w:rPr>
          <w:lang w:val="fr-FR"/>
        </w:rPr>
        <w:t xml:space="preserve">des rencontres entre </w:t>
      </w:r>
      <w:r w:rsidR="00AC6C87" w:rsidRPr="00123E98">
        <w:rPr>
          <w:lang w:val="fr-FR"/>
        </w:rPr>
        <w:t>l</w:t>
      </w:r>
      <w:r w:rsidR="00123E98" w:rsidRPr="00123E98">
        <w:rPr>
          <w:lang w:val="fr-FR"/>
        </w:rPr>
        <w:t>’</w:t>
      </w:r>
      <w:r w:rsidR="00AC6C87" w:rsidRPr="00123E98">
        <w:rPr>
          <w:lang w:val="fr-FR"/>
        </w:rPr>
        <w:t xml:space="preserve">enfant </w:t>
      </w:r>
      <w:r w:rsidR="00182D19" w:rsidRPr="00123E98">
        <w:rPr>
          <w:lang w:val="fr-FR"/>
        </w:rPr>
        <w:t xml:space="preserve">et </w:t>
      </w:r>
      <w:r w:rsidR="00DB475B" w:rsidRPr="00123E98">
        <w:rPr>
          <w:lang w:val="fr-FR"/>
        </w:rPr>
        <w:t xml:space="preserve">les </w:t>
      </w:r>
      <w:r w:rsidR="00B12218" w:rsidRPr="00123E98">
        <w:rPr>
          <w:lang w:val="fr-FR"/>
        </w:rPr>
        <w:t xml:space="preserve">deux premiers </w:t>
      </w:r>
      <w:r w:rsidR="00DB475B" w:rsidRPr="00123E98">
        <w:rPr>
          <w:lang w:val="fr-FR"/>
        </w:rPr>
        <w:t xml:space="preserve">requérants tous les quinze jours les </w:t>
      </w:r>
      <w:r w:rsidR="00A74ED7" w:rsidRPr="00123E98">
        <w:rPr>
          <w:lang w:val="fr-FR"/>
        </w:rPr>
        <w:t>deux</w:t>
      </w:r>
      <w:r w:rsidR="00DB475B" w:rsidRPr="00123E98">
        <w:rPr>
          <w:lang w:val="fr-FR"/>
        </w:rPr>
        <w:t xml:space="preserve"> </w:t>
      </w:r>
      <w:r w:rsidR="00EB2666" w:rsidRPr="00123E98">
        <w:rPr>
          <w:lang w:val="fr-FR"/>
        </w:rPr>
        <w:t xml:space="preserve">premiers </w:t>
      </w:r>
      <w:r w:rsidR="00DB475B" w:rsidRPr="00123E98">
        <w:rPr>
          <w:lang w:val="fr-FR"/>
        </w:rPr>
        <w:t xml:space="preserve">mois et </w:t>
      </w:r>
      <w:r w:rsidR="00182D19" w:rsidRPr="00123E98">
        <w:rPr>
          <w:lang w:val="fr-FR"/>
        </w:rPr>
        <w:t xml:space="preserve">elle </w:t>
      </w:r>
      <w:r w:rsidR="00933C81" w:rsidRPr="00123E98">
        <w:rPr>
          <w:lang w:val="fr-FR"/>
        </w:rPr>
        <w:t xml:space="preserve">accorda </w:t>
      </w:r>
      <w:r w:rsidR="00B12218" w:rsidRPr="00123E98">
        <w:rPr>
          <w:lang w:val="fr-FR"/>
        </w:rPr>
        <w:t>à ceux-ci</w:t>
      </w:r>
      <w:r w:rsidR="00933C81" w:rsidRPr="00123E98">
        <w:rPr>
          <w:lang w:val="fr-FR"/>
        </w:rPr>
        <w:t xml:space="preserve"> un droit de </w:t>
      </w:r>
      <w:r w:rsidR="00B82E97" w:rsidRPr="00123E98">
        <w:rPr>
          <w:lang w:val="fr-FR"/>
        </w:rPr>
        <w:t>visite</w:t>
      </w:r>
      <w:r w:rsidR="00933C81" w:rsidRPr="00123E98">
        <w:rPr>
          <w:lang w:val="fr-FR"/>
        </w:rPr>
        <w:t xml:space="preserve"> et d</w:t>
      </w:r>
      <w:r w:rsidR="00123E98" w:rsidRPr="00123E98">
        <w:rPr>
          <w:lang w:val="fr-FR"/>
        </w:rPr>
        <w:t>’</w:t>
      </w:r>
      <w:r w:rsidR="00B82E97" w:rsidRPr="00123E98">
        <w:rPr>
          <w:lang w:val="fr-FR"/>
        </w:rPr>
        <w:t>hébergement</w:t>
      </w:r>
      <w:r w:rsidR="00933C81" w:rsidRPr="00123E98">
        <w:rPr>
          <w:lang w:val="fr-FR"/>
        </w:rPr>
        <w:t>.</w:t>
      </w:r>
    </w:p>
    <w:p w:rsidR="003218DF" w:rsidRPr="00123E98" w:rsidRDefault="008359E4" w:rsidP="00123E98">
      <w:pPr>
        <w:pStyle w:val="ECHRHeading2"/>
        <w:rPr>
          <w:lang w:val="fr-FR"/>
        </w:rPr>
      </w:pPr>
      <w:r w:rsidRPr="00123E98">
        <w:rPr>
          <w:lang w:val="fr-FR"/>
        </w:rPr>
        <w:t>C</w:t>
      </w:r>
      <w:r w:rsidR="00744CB5" w:rsidRPr="00123E98">
        <w:rPr>
          <w:lang w:val="fr-FR"/>
        </w:rPr>
        <w:t>.</w:t>
      </w:r>
      <w:proofErr w:type="gramStart"/>
      <w:r w:rsidR="00744CB5" w:rsidRPr="00123E98">
        <w:rPr>
          <w:lang w:val="fr-FR"/>
        </w:rPr>
        <w:t>  </w:t>
      </w:r>
      <w:r w:rsidR="003218DF" w:rsidRPr="00123E98">
        <w:rPr>
          <w:lang w:val="fr-FR"/>
        </w:rPr>
        <w:t>La</w:t>
      </w:r>
      <w:proofErr w:type="gramEnd"/>
      <w:r w:rsidR="003218DF" w:rsidRPr="00123E98">
        <w:rPr>
          <w:lang w:val="fr-FR"/>
        </w:rPr>
        <w:t xml:space="preserve"> demande d</w:t>
      </w:r>
      <w:r w:rsidR="00123E98" w:rsidRPr="00123E98">
        <w:rPr>
          <w:lang w:val="fr-FR"/>
        </w:rPr>
        <w:t>’</w:t>
      </w:r>
      <w:r w:rsidR="003218DF" w:rsidRPr="00123E98">
        <w:rPr>
          <w:lang w:val="fr-FR"/>
        </w:rPr>
        <w:t xml:space="preserve">adoption spéciale </w:t>
      </w:r>
      <w:r w:rsidR="002062D2" w:rsidRPr="00123E98">
        <w:rPr>
          <w:lang w:val="fr-FR"/>
        </w:rPr>
        <w:t xml:space="preserve">déposée </w:t>
      </w:r>
      <w:r w:rsidR="003218DF" w:rsidRPr="00123E98">
        <w:rPr>
          <w:lang w:val="fr-FR"/>
        </w:rPr>
        <w:t>par la famille d</w:t>
      </w:r>
      <w:r w:rsidR="00123E98" w:rsidRPr="00123E98">
        <w:rPr>
          <w:lang w:val="fr-FR"/>
        </w:rPr>
        <w:t>’</w:t>
      </w:r>
      <w:r w:rsidR="003218DF" w:rsidRPr="00123E98">
        <w:rPr>
          <w:lang w:val="fr-FR"/>
        </w:rPr>
        <w:t>accueil</w:t>
      </w:r>
    </w:p>
    <w:p w:rsidR="00123E98" w:rsidRPr="00123E98" w:rsidRDefault="00DB475B" w:rsidP="00123E98">
      <w:pPr>
        <w:pStyle w:val="ECHRPara"/>
        <w:rPr>
          <w:rFonts w:cstheme="minorHAnsi"/>
          <w:szCs w:val="24"/>
          <w:lang w:val="fr-FR"/>
        </w:rPr>
      </w:pPr>
      <w:r w:rsidRPr="00123E98">
        <w:rPr>
          <w:rFonts w:cstheme="minorHAnsi"/>
          <w:lang w:val="fr-FR"/>
        </w:rPr>
        <w:fldChar w:fldCharType="begin"/>
      </w:r>
      <w:r w:rsidRPr="00123E98">
        <w:rPr>
          <w:rFonts w:cstheme="minorHAnsi"/>
          <w:lang w:val="fr-FR"/>
        </w:rPr>
        <w:instrText xml:space="preserve"> SEQ level0 \*arabic </w:instrText>
      </w:r>
      <w:r w:rsidRPr="00123E98">
        <w:rPr>
          <w:rFonts w:cstheme="minorHAnsi"/>
          <w:lang w:val="fr-FR"/>
        </w:rPr>
        <w:fldChar w:fldCharType="separate"/>
      </w:r>
      <w:r w:rsidR="00123E98" w:rsidRPr="00123E98">
        <w:rPr>
          <w:rFonts w:cstheme="minorHAnsi"/>
          <w:noProof/>
          <w:lang w:val="fr-FR"/>
        </w:rPr>
        <w:t>32</w:t>
      </w:r>
      <w:r w:rsidRPr="00123E98">
        <w:rPr>
          <w:rFonts w:cstheme="minorHAnsi"/>
          <w:lang w:val="fr-FR"/>
        </w:rPr>
        <w:fldChar w:fldCharType="end"/>
      </w:r>
      <w:r w:rsidRPr="00123E98">
        <w:rPr>
          <w:rFonts w:cstheme="minorHAnsi"/>
          <w:lang w:val="fr-FR"/>
        </w:rPr>
        <w:t>.  </w:t>
      </w:r>
      <w:r w:rsidR="00AC6C87" w:rsidRPr="00123E98">
        <w:rPr>
          <w:rFonts w:cstheme="minorHAnsi"/>
          <w:lang w:val="fr-FR"/>
        </w:rPr>
        <w:t>Entre</w:t>
      </w:r>
      <w:r w:rsidRPr="00123E98">
        <w:rPr>
          <w:rFonts w:cstheme="minorHAnsi"/>
          <w:lang w:val="fr-FR"/>
        </w:rPr>
        <w:t>-temps</w:t>
      </w:r>
      <w:r w:rsidR="00EB2666" w:rsidRPr="00123E98">
        <w:rPr>
          <w:rFonts w:cstheme="minorHAnsi"/>
          <w:lang w:val="fr-FR"/>
        </w:rPr>
        <w:t>,</w:t>
      </w:r>
      <w:r w:rsidRPr="00123E98">
        <w:rPr>
          <w:rFonts w:cstheme="minorHAnsi"/>
          <w:lang w:val="fr-FR"/>
        </w:rPr>
        <w:t xml:space="preserve"> le 30 septembre 2014</w:t>
      </w:r>
      <w:r w:rsidR="00682340" w:rsidRPr="00123E98">
        <w:rPr>
          <w:rFonts w:cstheme="minorHAnsi"/>
          <w:lang w:val="fr-FR"/>
        </w:rPr>
        <w:t>, la famille d</w:t>
      </w:r>
      <w:r w:rsidR="00123E98" w:rsidRPr="00123E98">
        <w:rPr>
          <w:rFonts w:cstheme="minorHAnsi"/>
          <w:lang w:val="fr-FR"/>
        </w:rPr>
        <w:t>’</w:t>
      </w:r>
      <w:r w:rsidR="00682340" w:rsidRPr="00123E98">
        <w:rPr>
          <w:rFonts w:cstheme="minorHAnsi"/>
          <w:lang w:val="fr-FR"/>
        </w:rPr>
        <w:t xml:space="preserve">accueil </w:t>
      </w:r>
      <w:r w:rsidR="00182D19" w:rsidRPr="00123E98">
        <w:rPr>
          <w:rFonts w:cstheme="minorHAnsi"/>
          <w:lang w:val="fr-FR"/>
        </w:rPr>
        <w:t xml:space="preserve">avait </w:t>
      </w:r>
      <w:r w:rsidR="00182D19" w:rsidRPr="00123E98">
        <w:rPr>
          <w:rFonts w:cstheme="minorHAnsi"/>
          <w:szCs w:val="24"/>
          <w:lang w:val="fr-FR"/>
        </w:rPr>
        <w:t xml:space="preserve">déposé </w:t>
      </w:r>
      <w:r w:rsidR="00682340" w:rsidRPr="00123E98">
        <w:rPr>
          <w:rFonts w:cstheme="minorHAnsi"/>
          <w:szCs w:val="24"/>
          <w:lang w:val="fr-FR"/>
        </w:rPr>
        <w:t>une demande d</w:t>
      </w:r>
      <w:r w:rsidR="00123E98" w:rsidRPr="00123E98">
        <w:rPr>
          <w:rFonts w:cstheme="minorHAnsi"/>
          <w:szCs w:val="24"/>
          <w:lang w:val="fr-FR"/>
        </w:rPr>
        <w:t>’</w:t>
      </w:r>
      <w:r w:rsidR="00682340" w:rsidRPr="00123E98">
        <w:rPr>
          <w:rFonts w:cstheme="minorHAnsi"/>
          <w:szCs w:val="24"/>
          <w:lang w:val="fr-FR"/>
        </w:rPr>
        <w:t>adoption spéciale</w:t>
      </w:r>
      <w:r w:rsidR="00182D19" w:rsidRPr="00123E98">
        <w:rPr>
          <w:rFonts w:cstheme="minorHAnsi"/>
          <w:szCs w:val="24"/>
          <w:lang w:val="fr-FR"/>
        </w:rPr>
        <w:t xml:space="preserve"> à laquelle les </w:t>
      </w:r>
      <w:r w:rsidR="00B12218" w:rsidRPr="00123E98">
        <w:rPr>
          <w:rFonts w:cstheme="minorHAnsi"/>
          <w:szCs w:val="24"/>
          <w:lang w:val="fr-FR"/>
        </w:rPr>
        <w:t xml:space="preserve">deux premiers </w:t>
      </w:r>
      <w:r w:rsidR="00182D19" w:rsidRPr="00123E98">
        <w:rPr>
          <w:rFonts w:cstheme="minorHAnsi"/>
          <w:szCs w:val="24"/>
          <w:lang w:val="fr-FR"/>
        </w:rPr>
        <w:t>requérants n</w:t>
      </w:r>
      <w:r w:rsidR="00123E98" w:rsidRPr="00123E98">
        <w:rPr>
          <w:rFonts w:cstheme="minorHAnsi"/>
          <w:szCs w:val="24"/>
          <w:lang w:val="fr-FR"/>
        </w:rPr>
        <w:t>’</w:t>
      </w:r>
      <w:r w:rsidR="00182D19" w:rsidRPr="00123E98">
        <w:rPr>
          <w:rFonts w:cstheme="minorHAnsi"/>
          <w:szCs w:val="24"/>
          <w:lang w:val="fr-FR"/>
        </w:rPr>
        <w:t>avaient pas donné</w:t>
      </w:r>
      <w:r w:rsidR="00682340" w:rsidRPr="00123E98">
        <w:rPr>
          <w:rFonts w:cstheme="minorHAnsi"/>
          <w:szCs w:val="24"/>
          <w:lang w:val="fr-FR"/>
        </w:rPr>
        <w:t xml:space="preserve"> leur consentement.</w:t>
      </w:r>
    </w:p>
    <w:p w:rsidR="00123E98" w:rsidRPr="00123E98" w:rsidRDefault="00682340" w:rsidP="00123E98">
      <w:pPr>
        <w:pStyle w:val="ECHRPara"/>
        <w:rPr>
          <w:rFonts w:cstheme="minorHAnsi"/>
          <w:szCs w:val="24"/>
          <w:lang w:val="fr-FR"/>
        </w:rPr>
      </w:pPr>
      <w:r w:rsidRPr="00123E98">
        <w:rPr>
          <w:rFonts w:cstheme="minorHAnsi"/>
          <w:szCs w:val="24"/>
          <w:lang w:val="fr-FR"/>
        </w:rPr>
        <w:fldChar w:fldCharType="begin"/>
      </w:r>
      <w:r w:rsidRPr="00123E98">
        <w:rPr>
          <w:rFonts w:cstheme="minorHAnsi"/>
          <w:szCs w:val="24"/>
          <w:lang w:val="fr-FR"/>
        </w:rPr>
        <w:instrText xml:space="preserve"> SEQ level0 \*arabic </w:instrText>
      </w:r>
      <w:r w:rsidRPr="00123E98">
        <w:rPr>
          <w:rFonts w:cstheme="minorHAnsi"/>
          <w:szCs w:val="24"/>
          <w:lang w:val="fr-FR"/>
        </w:rPr>
        <w:fldChar w:fldCharType="separate"/>
      </w:r>
      <w:r w:rsidR="00123E98" w:rsidRPr="00123E98">
        <w:rPr>
          <w:rFonts w:cstheme="minorHAnsi"/>
          <w:noProof/>
          <w:szCs w:val="24"/>
          <w:lang w:val="fr-FR"/>
        </w:rPr>
        <w:t>33</w:t>
      </w:r>
      <w:r w:rsidRPr="00123E98">
        <w:rPr>
          <w:rFonts w:cstheme="minorHAnsi"/>
          <w:szCs w:val="24"/>
          <w:lang w:val="fr-FR"/>
        </w:rPr>
        <w:fldChar w:fldCharType="end"/>
      </w:r>
      <w:r w:rsidRPr="00123E98">
        <w:rPr>
          <w:rFonts w:cstheme="minorHAnsi"/>
          <w:szCs w:val="24"/>
          <w:lang w:val="fr-FR"/>
        </w:rPr>
        <w:t>.  Entre 2015 et 2016, de nombreuses rencontres entre l</w:t>
      </w:r>
      <w:r w:rsidR="00123E98" w:rsidRPr="00123E98">
        <w:rPr>
          <w:rFonts w:cstheme="minorHAnsi"/>
          <w:szCs w:val="24"/>
          <w:lang w:val="fr-FR"/>
        </w:rPr>
        <w:t>’</w:t>
      </w:r>
      <w:r w:rsidRPr="00123E98">
        <w:rPr>
          <w:rFonts w:cstheme="minorHAnsi"/>
          <w:szCs w:val="24"/>
          <w:lang w:val="fr-FR"/>
        </w:rPr>
        <w:t>enfant et les requérants</w:t>
      </w:r>
      <w:r w:rsidR="00AC6C87" w:rsidRPr="00123E98">
        <w:rPr>
          <w:rFonts w:cstheme="minorHAnsi"/>
          <w:szCs w:val="24"/>
          <w:lang w:val="fr-FR"/>
        </w:rPr>
        <w:t xml:space="preserve"> </w:t>
      </w:r>
      <w:r w:rsidRPr="00123E98">
        <w:rPr>
          <w:rFonts w:cstheme="minorHAnsi"/>
          <w:szCs w:val="24"/>
          <w:lang w:val="fr-FR"/>
        </w:rPr>
        <w:t xml:space="preserve">eurent lieu. Au début, </w:t>
      </w:r>
      <w:r w:rsidR="00B4404D" w:rsidRPr="00123E98">
        <w:rPr>
          <w:rFonts w:cstheme="minorHAnsi"/>
          <w:szCs w:val="24"/>
          <w:lang w:val="fr-FR"/>
        </w:rPr>
        <w:t>l</w:t>
      </w:r>
      <w:r w:rsidRPr="00123E98">
        <w:rPr>
          <w:rFonts w:cstheme="minorHAnsi"/>
          <w:szCs w:val="24"/>
          <w:lang w:val="fr-FR"/>
        </w:rPr>
        <w:t>es rencontres duraient une journée, puis C</w:t>
      </w:r>
      <w:r w:rsidR="00AC6C87" w:rsidRPr="00123E98">
        <w:rPr>
          <w:rFonts w:cstheme="minorHAnsi"/>
          <w:szCs w:val="24"/>
          <w:lang w:val="fr-FR"/>
        </w:rPr>
        <w:t>.</w:t>
      </w:r>
      <w:r w:rsidRPr="00123E98">
        <w:rPr>
          <w:rFonts w:cstheme="minorHAnsi"/>
          <w:szCs w:val="24"/>
          <w:lang w:val="fr-FR"/>
        </w:rPr>
        <w:t xml:space="preserve"> fut autorisée à dormir chez </w:t>
      </w:r>
      <w:r w:rsidR="00AC6C87" w:rsidRPr="00123E98">
        <w:rPr>
          <w:rFonts w:cstheme="minorHAnsi"/>
          <w:szCs w:val="24"/>
          <w:lang w:val="fr-FR"/>
        </w:rPr>
        <w:t>les requérants</w:t>
      </w:r>
      <w:r w:rsidRPr="00123E98">
        <w:rPr>
          <w:rFonts w:cstheme="minorHAnsi"/>
          <w:szCs w:val="24"/>
          <w:lang w:val="fr-FR"/>
        </w:rPr>
        <w:t xml:space="preserve"> pendant quelques jours. La situation semblait évoluer positivement.</w:t>
      </w:r>
    </w:p>
    <w:p w:rsidR="00B27ED5" w:rsidRPr="00123E98" w:rsidRDefault="00B27ED5" w:rsidP="00123E98">
      <w:pPr>
        <w:pStyle w:val="ECHRPara"/>
        <w:rPr>
          <w:lang w:val="fr-FR"/>
        </w:rPr>
      </w:pPr>
      <w:r w:rsidRPr="00123E98">
        <w:rPr>
          <w:rFonts w:cstheme="minorHAnsi"/>
          <w:lang w:val="fr-FR"/>
        </w:rPr>
        <w:fldChar w:fldCharType="begin"/>
      </w:r>
      <w:r w:rsidRPr="00123E98">
        <w:rPr>
          <w:rFonts w:cstheme="minorHAnsi"/>
          <w:lang w:val="fr-FR"/>
        </w:rPr>
        <w:instrText xml:space="preserve"> SEQ level0 \*arabic </w:instrText>
      </w:r>
      <w:r w:rsidRPr="00123E98">
        <w:rPr>
          <w:rFonts w:cstheme="minorHAnsi"/>
          <w:lang w:val="fr-FR"/>
        </w:rPr>
        <w:fldChar w:fldCharType="separate"/>
      </w:r>
      <w:r w:rsidR="00123E98" w:rsidRPr="00123E98">
        <w:rPr>
          <w:rFonts w:cstheme="minorHAnsi"/>
          <w:noProof/>
          <w:lang w:val="fr-FR"/>
        </w:rPr>
        <w:t>34</w:t>
      </w:r>
      <w:r w:rsidRPr="00123E98">
        <w:rPr>
          <w:rFonts w:cstheme="minorHAnsi"/>
          <w:lang w:val="fr-FR"/>
        </w:rPr>
        <w:fldChar w:fldCharType="end"/>
      </w:r>
      <w:r w:rsidRPr="00123E98">
        <w:rPr>
          <w:rFonts w:cstheme="minorHAnsi"/>
          <w:lang w:val="fr-FR"/>
        </w:rPr>
        <w:t>.  Toutefois, en juillet 2016</w:t>
      </w:r>
      <w:r w:rsidR="00682340" w:rsidRPr="00123E98">
        <w:rPr>
          <w:rFonts w:cstheme="minorHAnsi"/>
          <w:lang w:val="fr-FR"/>
        </w:rPr>
        <w:t xml:space="preserve">, les psychologues </w:t>
      </w:r>
      <w:r w:rsidR="00B4404D" w:rsidRPr="00123E98">
        <w:rPr>
          <w:rFonts w:cstheme="minorHAnsi"/>
          <w:lang w:val="fr-FR"/>
        </w:rPr>
        <w:t>chargés du suivi de</w:t>
      </w:r>
      <w:r w:rsidRPr="00123E98">
        <w:rPr>
          <w:rFonts w:cstheme="minorHAnsi"/>
          <w:lang w:val="fr-FR"/>
        </w:rPr>
        <w:t xml:space="preserve"> l</w:t>
      </w:r>
      <w:r w:rsidR="00123E98" w:rsidRPr="00123E98">
        <w:rPr>
          <w:rFonts w:cstheme="minorHAnsi"/>
          <w:lang w:val="fr-FR"/>
        </w:rPr>
        <w:t>’</w:t>
      </w:r>
      <w:r w:rsidRPr="00123E98">
        <w:rPr>
          <w:rFonts w:cstheme="minorHAnsi"/>
          <w:lang w:val="fr-FR"/>
        </w:rPr>
        <w:t xml:space="preserve">enfant </w:t>
      </w:r>
      <w:r w:rsidR="00682340" w:rsidRPr="00123E98">
        <w:rPr>
          <w:rFonts w:cstheme="minorHAnsi"/>
          <w:lang w:val="fr-FR"/>
        </w:rPr>
        <w:t>observ</w:t>
      </w:r>
      <w:r w:rsidR="00B4404D" w:rsidRPr="00123E98">
        <w:rPr>
          <w:rFonts w:cstheme="minorHAnsi"/>
          <w:lang w:val="fr-FR"/>
        </w:rPr>
        <w:t>èrent que celle-ci</w:t>
      </w:r>
      <w:r w:rsidR="00682340" w:rsidRPr="00123E98">
        <w:rPr>
          <w:rFonts w:cstheme="minorHAnsi"/>
          <w:lang w:val="fr-FR"/>
        </w:rPr>
        <w:t xml:space="preserve"> </w:t>
      </w:r>
      <w:r w:rsidR="00B4404D" w:rsidRPr="00123E98">
        <w:rPr>
          <w:rFonts w:ascii="TimesNewRomanPS-ItalicMT" w:hAnsi="TimesNewRomanPS-ItalicMT" w:cs="TimesNewRomanPS-ItalicMT"/>
          <w:lang w:val="fr-FR"/>
        </w:rPr>
        <w:t>présentait des</w:t>
      </w:r>
      <w:r w:rsidR="00682340" w:rsidRPr="00123E98">
        <w:rPr>
          <w:rFonts w:ascii="TimesNewRomanPS-ItalicMT" w:hAnsi="TimesNewRomanPS-ItalicMT" w:cs="TimesNewRomanPS-ItalicMT"/>
          <w:lang w:val="fr-FR"/>
        </w:rPr>
        <w:t xml:space="preserve"> </w:t>
      </w:r>
      <w:r w:rsidR="00AC6C87" w:rsidRPr="00123E98">
        <w:rPr>
          <w:rFonts w:ascii="TimesNewRomanPS-ItalicMT" w:hAnsi="TimesNewRomanPS-ItalicMT" w:cs="TimesNewRomanPS-ItalicMT"/>
          <w:lang w:val="fr-FR"/>
        </w:rPr>
        <w:t>sign</w:t>
      </w:r>
      <w:r w:rsidR="00B4404D" w:rsidRPr="00123E98">
        <w:rPr>
          <w:rFonts w:ascii="TimesNewRomanPS-ItalicMT" w:hAnsi="TimesNewRomanPS-ItalicMT" w:cs="TimesNewRomanPS-ItalicMT"/>
          <w:lang w:val="fr-FR"/>
        </w:rPr>
        <w:t>es</w:t>
      </w:r>
      <w:r w:rsidR="00AC6C87" w:rsidRPr="00123E98">
        <w:rPr>
          <w:rFonts w:ascii="TimesNewRomanPS-ItalicMT" w:hAnsi="TimesNewRomanPS-ItalicMT" w:cs="TimesNewRomanPS-ItalicMT"/>
          <w:lang w:val="fr-FR"/>
        </w:rPr>
        <w:t xml:space="preserve"> </w:t>
      </w:r>
      <w:r w:rsidR="00682340" w:rsidRPr="00123E98">
        <w:rPr>
          <w:rFonts w:ascii="TimesNewRomanPS-ItalicMT" w:hAnsi="TimesNewRomanPS-ItalicMT" w:cs="TimesNewRomanPS-ItalicMT"/>
          <w:lang w:val="fr-FR"/>
        </w:rPr>
        <w:t>de</w:t>
      </w:r>
      <w:r w:rsidR="00682340" w:rsidRPr="00123E98">
        <w:rPr>
          <w:rFonts w:ascii="TimesNewRomanPS-ItalicMT" w:hAnsi="TimesNewRomanPS-ItalicMT" w:cs="TimesNewRomanPS-ItalicMT"/>
          <w:i/>
          <w:lang w:val="fr-FR"/>
        </w:rPr>
        <w:t xml:space="preserve"> </w:t>
      </w:r>
      <w:r w:rsidR="00682340" w:rsidRPr="00123E98">
        <w:rPr>
          <w:lang w:val="fr-FR"/>
        </w:rPr>
        <w:t xml:space="preserve">détresse </w:t>
      </w:r>
      <w:r w:rsidR="00AC6C87" w:rsidRPr="00123E98">
        <w:rPr>
          <w:lang w:val="fr-FR"/>
        </w:rPr>
        <w:t>en raison des</w:t>
      </w:r>
      <w:r w:rsidRPr="00123E98">
        <w:rPr>
          <w:lang w:val="fr-FR"/>
        </w:rPr>
        <w:t xml:space="preserve"> messages</w:t>
      </w:r>
      <w:r w:rsidR="00682340" w:rsidRPr="00123E98">
        <w:rPr>
          <w:lang w:val="fr-FR"/>
        </w:rPr>
        <w:t xml:space="preserve"> qu</w:t>
      </w:r>
      <w:r w:rsidR="00123E98" w:rsidRPr="00123E98">
        <w:rPr>
          <w:lang w:val="fr-FR"/>
        </w:rPr>
        <w:t>’</w:t>
      </w:r>
      <w:r w:rsidR="00682340" w:rsidRPr="00123E98">
        <w:rPr>
          <w:lang w:val="fr-FR"/>
        </w:rPr>
        <w:t>elle r</w:t>
      </w:r>
      <w:r w:rsidRPr="00123E98">
        <w:rPr>
          <w:lang w:val="fr-FR"/>
        </w:rPr>
        <w:t>ecevait</w:t>
      </w:r>
      <w:r w:rsidR="00682340" w:rsidRPr="00123E98">
        <w:rPr>
          <w:lang w:val="fr-FR"/>
        </w:rPr>
        <w:t xml:space="preserve"> </w:t>
      </w:r>
      <w:r w:rsidR="00EB2666" w:rsidRPr="00123E98">
        <w:rPr>
          <w:lang w:val="fr-FR"/>
        </w:rPr>
        <w:t>de</w:t>
      </w:r>
      <w:r w:rsidR="00682340" w:rsidRPr="00123E98">
        <w:rPr>
          <w:lang w:val="fr-FR"/>
        </w:rPr>
        <w:t xml:space="preserve"> </w:t>
      </w:r>
      <w:r w:rsidRPr="00123E98">
        <w:rPr>
          <w:lang w:val="fr-FR"/>
        </w:rPr>
        <w:t>la famille d</w:t>
      </w:r>
      <w:r w:rsidR="00123E98" w:rsidRPr="00123E98">
        <w:rPr>
          <w:lang w:val="fr-FR"/>
        </w:rPr>
        <w:t>’</w:t>
      </w:r>
      <w:r w:rsidR="00AC6C87" w:rsidRPr="00123E98">
        <w:rPr>
          <w:lang w:val="fr-FR"/>
        </w:rPr>
        <w:t>accueil</w:t>
      </w:r>
      <w:r w:rsidRPr="00123E98">
        <w:rPr>
          <w:lang w:val="fr-FR"/>
        </w:rPr>
        <w:t xml:space="preserve"> </w:t>
      </w:r>
      <w:r w:rsidR="00B12218" w:rsidRPr="00123E98">
        <w:rPr>
          <w:lang w:val="fr-FR"/>
        </w:rPr>
        <w:t>pendant qu</w:t>
      </w:r>
      <w:r w:rsidR="00123E98" w:rsidRPr="00123E98">
        <w:rPr>
          <w:lang w:val="fr-FR"/>
        </w:rPr>
        <w:t>’</w:t>
      </w:r>
      <w:r w:rsidRPr="00123E98">
        <w:rPr>
          <w:lang w:val="fr-FR"/>
        </w:rPr>
        <w:t>elle se trouv</w:t>
      </w:r>
      <w:r w:rsidR="00AC6C87" w:rsidRPr="00123E98">
        <w:rPr>
          <w:lang w:val="fr-FR"/>
        </w:rPr>
        <w:t xml:space="preserve">ait </w:t>
      </w:r>
      <w:r w:rsidRPr="00123E98">
        <w:rPr>
          <w:lang w:val="fr-FR"/>
        </w:rPr>
        <w:t>chez les requérants</w:t>
      </w:r>
      <w:r w:rsidR="00B4404D" w:rsidRPr="00123E98">
        <w:rPr>
          <w:lang w:val="fr-FR"/>
        </w:rPr>
        <w:t xml:space="preserve">. Ils estimèrent que ces </w:t>
      </w:r>
      <w:r w:rsidR="00682340" w:rsidRPr="00123E98">
        <w:rPr>
          <w:lang w:val="fr-FR"/>
        </w:rPr>
        <w:t xml:space="preserve">communications </w:t>
      </w:r>
      <w:r w:rsidR="00AC6C87" w:rsidRPr="00123E98">
        <w:rPr>
          <w:lang w:val="fr-FR"/>
        </w:rPr>
        <w:t xml:space="preserve">étaient </w:t>
      </w:r>
      <w:r w:rsidR="00682340" w:rsidRPr="00123E98">
        <w:rPr>
          <w:lang w:val="fr-FR"/>
        </w:rPr>
        <w:t xml:space="preserve">préjudiciables </w:t>
      </w:r>
      <w:r w:rsidR="00B4404D" w:rsidRPr="00123E98">
        <w:rPr>
          <w:lang w:val="fr-FR"/>
        </w:rPr>
        <w:t xml:space="preserve">à </w:t>
      </w:r>
      <w:r w:rsidR="00682340" w:rsidRPr="00123E98">
        <w:rPr>
          <w:lang w:val="fr-FR"/>
        </w:rPr>
        <w:t>la santé psychoaffective de l</w:t>
      </w:r>
      <w:r w:rsidR="00123E98" w:rsidRPr="00123E98">
        <w:rPr>
          <w:lang w:val="fr-FR"/>
        </w:rPr>
        <w:t>’</w:t>
      </w:r>
      <w:r w:rsidR="00682340" w:rsidRPr="00123E98">
        <w:rPr>
          <w:lang w:val="fr-FR"/>
        </w:rPr>
        <w:t>enfant</w:t>
      </w:r>
      <w:r w:rsidRPr="00123E98">
        <w:rPr>
          <w:lang w:val="fr-FR"/>
        </w:rPr>
        <w:t>.</w:t>
      </w:r>
    </w:p>
    <w:p w:rsidR="00D119E1" w:rsidRPr="00123E98" w:rsidRDefault="00B27ED5" w:rsidP="00123E98">
      <w:pPr>
        <w:pStyle w:val="ECHRPara"/>
        <w:rPr>
          <w:lang w:val="fr-FR"/>
        </w:rPr>
      </w:pPr>
      <w:r w:rsidRPr="00123E98">
        <w:rPr>
          <w:lang w:val="fr-FR"/>
        </w:rPr>
        <w:lastRenderedPageBreak/>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35</w:t>
      </w:r>
      <w:r w:rsidRPr="00123E98">
        <w:rPr>
          <w:lang w:val="fr-FR"/>
        </w:rPr>
        <w:fldChar w:fldCharType="end"/>
      </w:r>
      <w:r w:rsidRPr="00123E98">
        <w:rPr>
          <w:lang w:val="fr-FR"/>
        </w:rPr>
        <w:t xml:space="preserve">.  Le 18 juillet 2016, les </w:t>
      </w:r>
      <w:r w:rsidR="00B12218" w:rsidRPr="00123E98">
        <w:rPr>
          <w:lang w:val="fr-FR"/>
        </w:rPr>
        <w:t xml:space="preserve">deux premiers </w:t>
      </w:r>
      <w:r w:rsidRPr="00123E98">
        <w:rPr>
          <w:lang w:val="fr-FR"/>
        </w:rPr>
        <w:t xml:space="preserve">requérants </w:t>
      </w:r>
      <w:r w:rsidR="00B12218" w:rsidRPr="00123E98">
        <w:rPr>
          <w:lang w:val="fr-FR"/>
        </w:rPr>
        <w:t>déclarèrent</w:t>
      </w:r>
      <w:r w:rsidR="00B4404D" w:rsidRPr="00123E98">
        <w:rPr>
          <w:lang w:val="fr-FR"/>
        </w:rPr>
        <w:t xml:space="preserve"> </w:t>
      </w:r>
      <w:r w:rsidRPr="00123E98">
        <w:rPr>
          <w:lang w:val="fr-FR"/>
        </w:rPr>
        <w:t xml:space="preserve">au tribunal pour enfants que </w:t>
      </w:r>
      <w:r w:rsidR="00D119E1" w:rsidRPr="00123E98">
        <w:rPr>
          <w:lang w:val="fr-FR"/>
        </w:rPr>
        <w:t>la famille d</w:t>
      </w:r>
      <w:r w:rsidR="00123E98" w:rsidRPr="00123E98">
        <w:rPr>
          <w:lang w:val="fr-FR"/>
        </w:rPr>
        <w:t>’</w:t>
      </w:r>
      <w:r w:rsidR="00D119E1" w:rsidRPr="00123E98">
        <w:rPr>
          <w:lang w:val="fr-FR"/>
        </w:rPr>
        <w:t>accueil</w:t>
      </w:r>
      <w:r w:rsidR="00682340" w:rsidRPr="00123E98">
        <w:rPr>
          <w:lang w:val="fr-FR"/>
        </w:rPr>
        <w:t xml:space="preserve"> </w:t>
      </w:r>
      <w:r w:rsidR="00B12218" w:rsidRPr="00123E98">
        <w:rPr>
          <w:lang w:val="fr-FR"/>
        </w:rPr>
        <w:t>av</w:t>
      </w:r>
      <w:r w:rsidR="00D119E1" w:rsidRPr="00123E98">
        <w:rPr>
          <w:lang w:val="fr-FR"/>
        </w:rPr>
        <w:t xml:space="preserve">ait raconté </w:t>
      </w:r>
      <w:r w:rsidR="00B4404D" w:rsidRPr="00123E98">
        <w:rPr>
          <w:lang w:val="fr-FR"/>
        </w:rPr>
        <w:t>à</w:t>
      </w:r>
      <w:r w:rsidR="00D119E1" w:rsidRPr="00123E98">
        <w:rPr>
          <w:lang w:val="fr-FR"/>
        </w:rPr>
        <w:t xml:space="preserve"> C.</w:t>
      </w:r>
      <w:r w:rsidR="00AC6C87" w:rsidRPr="00123E98">
        <w:rPr>
          <w:lang w:val="fr-FR"/>
        </w:rPr>
        <w:t xml:space="preserve"> </w:t>
      </w:r>
      <w:r w:rsidR="00B12218" w:rsidRPr="00123E98">
        <w:rPr>
          <w:lang w:val="fr-FR"/>
        </w:rPr>
        <w:t>qu</w:t>
      </w:r>
      <w:r w:rsidR="00123E98" w:rsidRPr="00123E98">
        <w:rPr>
          <w:lang w:val="fr-FR"/>
        </w:rPr>
        <w:t>’</w:t>
      </w:r>
      <w:r w:rsidR="00B12218" w:rsidRPr="00123E98">
        <w:rPr>
          <w:lang w:val="fr-FR"/>
        </w:rPr>
        <w:t>ils</w:t>
      </w:r>
      <w:r w:rsidR="00D119E1" w:rsidRPr="00123E98">
        <w:rPr>
          <w:lang w:val="fr-FR"/>
        </w:rPr>
        <w:t xml:space="preserve"> l</w:t>
      </w:r>
      <w:r w:rsidR="00123E98" w:rsidRPr="00123E98">
        <w:rPr>
          <w:lang w:val="fr-FR"/>
        </w:rPr>
        <w:t>’</w:t>
      </w:r>
      <w:r w:rsidR="00D119E1" w:rsidRPr="00123E98">
        <w:rPr>
          <w:lang w:val="fr-FR"/>
        </w:rPr>
        <w:t>avaient</w:t>
      </w:r>
      <w:r w:rsidR="00682340" w:rsidRPr="00123E98">
        <w:rPr>
          <w:lang w:val="fr-FR"/>
        </w:rPr>
        <w:t xml:space="preserve"> vendue</w:t>
      </w:r>
      <w:r w:rsidRPr="00123E98">
        <w:rPr>
          <w:lang w:val="fr-FR"/>
        </w:rPr>
        <w:t xml:space="preserve"> en </w:t>
      </w:r>
      <w:r w:rsidR="007F3440" w:rsidRPr="00123E98">
        <w:rPr>
          <w:lang w:val="fr-FR"/>
        </w:rPr>
        <w:t xml:space="preserve">contrepartie </w:t>
      </w:r>
      <w:r w:rsidRPr="00123E98">
        <w:rPr>
          <w:lang w:val="fr-FR"/>
        </w:rPr>
        <w:t>d</w:t>
      </w:r>
      <w:r w:rsidR="00123E98" w:rsidRPr="00123E98">
        <w:rPr>
          <w:lang w:val="fr-FR"/>
        </w:rPr>
        <w:t>’</w:t>
      </w:r>
      <w:r w:rsidRPr="00123E98">
        <w:rPr>
          <w:lang w:val="fr-FR"/>
        </w:rPr>
        <w:t xml:space="preserve">un </w:t>
      </w:r>
      <w:r w:rsidR="00682340" w:rsidRPr="00123E98">
        <w:rPr>
          <w:lang w:val="fr-FR"/>
        </w:rPr>
        <w:t>appartement</w:t>
      </w:r>
      <w:r w:rsidR="00AC6C87" w:rsidRPr="00123E98">
        <w:rPr>
          <w:lang w:val="fr-FR"/>
        </w:rPr>
        <w:t>.</w:t>
      </w:r>
    </w:p>
    <w:p w:rsidR="00123E98" w:rsidRPr="00123E98" w:rsidRDefault="00D119E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36</w:t>
      </w:r>
      <w:r w:rsidRPr="00123E98">
        <w:rPr>
          <w:lang w:val="fr-FR"/>
        </w:rPr>
        <w:fldChar w:fldCharType="end"/>
      </w:r>
      <w:r w:rsidRPr="00123E98">
        <w:rPr>
          <w:lang w:val="fr-FR"/>
        </w:rPr>
        <w:t>.  </w:t>
      </w:r>
      <w:r w:rsidR="00682340" w:rsidRPr="00123E98">
        <w:rPr>
          <w:lang w:val="fr-FR"/>
        </w:rPr>
        <w:t xml:space="preserve">En juin 2015, </w:t>
      </w:r>
      <w:r w:rsidR="00AC6C87" w:rsidRPr="00123E98">
        <w:rPr>
          <w:lang w:val="fr-FR"/>
        </w:rPr>
        <w:t>l</w:t>
      </w:r>
      <w:r w:rsidR="00123E98" w:rsidRPr="00123E98">
        <w:rPr>
          <w:lang w:val="fr-FR"/>
        </w:rPr>
        <w:t>’</w:t>
      </w:r>
      <w:r w:rsidR="00AC6C87" w:rsidRPr="00123E98">
        <w:rPr>
          <w:lang w:val="fr-FR"/>
        </w:rPr>
        <w:t>enfant</w:t>
      </w:r>
      <w:r w:rsidR="00682340" w:rsidRPr="00123E98">
        <w:rPr>
          <w:lang w:val="fr-FR"/>
        </w:rPr>
        <w:t xml:space="preserve"> fut entendue par l</w:t>
      </w:r>
      <w:r w:rsidRPr="00123E98">
        <w:rPr>
          <w:lang w:val="fr-FR"/>
        </w:rPr>
        <w:t xml:space="preserve">e juge rapporteur du </w:t>
      </w:r>
      <w:r w:rsidR="00AC6C87" w:rsidRPr="00123E98">
        <w:rPr>
          <w:lang w:val="fr-FR"/>
        </w:rPr>
        <w:t>t</w:t>
      </w:r>
      <w:r w:rsidR="00682340" w:rsidRPr="00123E98">
        <w:rPr>
          <w:lang w:val="fr-FR"/>
        </w:rPr>
        <w:t xml:space="preserve">ribunal </w:t>
      </w:r>
      <w:r w:rsidRPr="00123E98">
        <w:rPr>
          <w:lang w:val="fr-FR"/>
        </w:rPr>
        <w:t>pour enfants.</w:t>
      </w:r>
    </w:p>
    <w:p w:rsidR="007D2E0C" w:rsidRPr="00123E98" w:rsidRDefault="00D119E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37</w:t>
      </w:r>
      <w:r w:rsidRPr="00123E98">
        <w:rPr>
          <w:lang w:val="fr-FR"/>
        </w:rPr>
        <w:fldChar w:fldCharType="end"/>
      </w:r>
      <w:r w:rsidRPr="00123E98">
        <w:rPr>
          <w:lang w:val="fr-FR"/>
        </w:rPr>
        <w:t xml:space="preserve">.  Le 4 septembre 2015, la psychologue </w:t>
      </w:r>
      <w:r w:rsidR="00682340" w:rsidRPr="00123E98">
        <w:rPr>
          <w:lang w:val="fr-FR"/>
        </w:rPr>
        <w:t xml:space="preserve">qui </w:t>
      </w:r>
      <w:r w:rsidRPr="00123E98">
        <w:rPr>
          <w:lang w:val="fr-FR"/>
        </w:rPr>
        <w:t>suivait l</w:t>
      </w:r>
      <w:r w:rsidR="00123E98" w:rsidRPr="00123E98">
        <w:rPr>
          <w:lang w:val="fr-FR"/>
        </w:rPr>
        <w:t>’</w:t>
      </w:r>
      <w:r w:rsidRPr="00123E98">
        <w:rPr>
          <w:lang w:val="fr-FR"/>
        </w:rPr>
        <w:t>enfant</w:t>
      </w:r>
      <w:r w:rsidR="00682340" w:rsidRPr="00123E98">
        <w:rPr>
          <w:lang w:val="fr-FR"/>
        </w:rPr>
        <w:t xml:space="preserve"> dans le village </w:t>
      </w:r>
      <w:r w:rsidRPr="00123E98">
        <w:rPr>
          <w:lang w:val="fr-FR"/>
        </w:rPr>
        <w:t>o</w:t>
      </w:r>
      <w:r w:rsidR="007622C0" w:rsidRPr="00123E98">
        <w:rPr>
          <w:lang w:val="fr-FR"/>
        </w:rPr>
        <w:t>ù</w:t>
      </w:r>
      <w:r w:rsidRPr="00123E98">
        <w:rPr>
          <w:lang w:val="fr-FR"/>
        </w:rPr>
        <w:t xml:space="preserve"> </w:t>
      </w:r>
      <w:r w:rsidR="00AC6C87" w:rsidRPr="00123E98">
        <w:rPr>
          <w:lang w:val="fr-FR"/>
        </w:rPr>
        <w:t>vivaient</w:t>
      </w:r>
      <w:r w:rsidRPr="00123E98">
        <w:rPr>
          <w:lang w:val="fr-FR"/>
        </w:rPr>
        <w:t xml:space="preserve"> les parents d</w:t>
      </w:r>
      <w:r w:rsidR="00123E98" w:rsidRPr="00123E98">
        <w:rPr>
          <w:lang w:val="fr-FR"/>
        </w:rPr>
        <w:t>’</w:t>
      </w:r>
      <w:r w:rsidRPr="00123E98">
        <w:rPr>
          <w:lang w:val="fr-FR"/>
        </w:rPr>
        <w:t xml:space="preserve">accueil </w:t>
      </w:r>
      <w:r w:rsidR="007622C0" w:rsidRPr="00123E98">
        <w:rPr>
          <w:lang w:val="fr-FR"/>
        </w:rPr>
        <w:t>indiqua</w:t>
      </w:r>
      <w:r w:rsidR="00682340" w:rsidRPr="00123E98">
        <w:rPr>
          <w:lang w:val="fr-FR"/>
        </w:rPr>
        <w:t xml:space="preserve"> dans </w:t>
      </w:r>
      <w:r w:rsidRPr="00123E98">
        <w:rPr>
          <w:lang w:val="fr-FR"/>
        </w:rPr>
        <w:t>son rapport que le</w:t>
      </w:r>
      <w:r w:rsidR="00AC6C87" w:rsidRPr="00123E98">
        <w:rPr>
          <w:lang w:val="fr-FR"/>
        </w:rPr>
        <w:t xml:space="preserve"> </w:t>
      </w:r>
      <w:r w:rsidR="00682340" w:rsidRPr="00123E98">
        <w:rPr>
          <w:lang w:val="fr-FR"/>
        </w:rPr>
        <w:t>cadre</w:t>
      </w:r>
      <w:r w:rsidRPr="00123E98">
        <w:rPr>
          <w:lang w:val="fr-FR"/>
        </w:rPr>
        <w:t xml:space="preserve"> </w:t>
      </w:r>
      <w:r w:rsidR="00682340" w:rsidRPr="00123E98">
        <w:rPr>
          <w:lang w:val="fr-FR"/>
        </w:rPr>
        <w:t>symptomatologique</w:t>
      </w:r>
      <w:r w:rsidR="007D2E0C" w:rsidRPr="00123E98">
        <w:rPr>
          <w:lang w:val="fr-FR"/>
        </w:rPr>
        <w:t xml:space="preserve"> </w:t>
      </w:r>
      <w:r w:rsidRPr="00123E98">
        <w:rPr>
          <w:lang w:val="fr-FR"/>
        </w:rPr>
        <w:t>de l</w:t>
      </w:r>
      <w:r w:rsidR="00123E98" w:rsidRPr="00123E98">
        <w:rPr>
          <w:lang w:val="fr-FR"/>
        </w:rPr>
        <w:t>’</w:t>
      </w:r>
      <w:r w:rsidRPr="00123E98">
        <w:rPr>
          <w:lang w:val="fr-FR"/>
        </w:rPr>
        <w:t xml:space="preserve">enfant </w:t>
      </w:r>
      <w:r w:rsidR="00A90303" w:rsidRPr="00123E98">
        <w:rPr>
          <w:lang w:val="fr-FR"/>
        </w:rPr>
        <w:t>s</w:t>
      </w:r>
      <w:r w:rsidR="00123E98" w:rsidRPr="00123E98">
        <w:rPr>
          <w:lang w:val="fr-FR"/>
        </w:rPr>
        <w:t>’</w:t>
      </w:r>
      <w:r w:rsidRPr="00123E98">
        <w:rPr>
          <w:lang w:val="fr-FR"/>
        </w:rPr>
        <w:t>était</w:t>
      </w:r>
      <w:r w:rsidR="00AC6C87" w:rsidRPr="00123E98">
        <w:rPr>
          <w:lang w:val="fr-FR"/>
        </w:rPr>
        <w:t xml:space="preserve"> gravement </w:t>
      </w:r>
      <w:r w:rsidR="00A90303" w:rsidRPr="00123E98">
        <w:rPr>
          <w:lang w:val="fr-FR"/>
        </w:rPr>
        <w:t>dégradé</w:t>
      </w:r>
      <w:r w:rsidR="00682340" w:rsidRPr="00123E98">
        <w:rPr>
          <w:lang w:val="fr-FR"/>
        </w:rPr>
        <w:t xml:space="preserve">. </w:t>
      </w:r>
      <w:r w:rsidR="007622C0" w:rsidRPr="00123E98">
        <w:rPr>
          <w:lang w:val="fr-FR"/>
        </w:rPr>
        <w:t>Selon elle, l</w:t>
      </w:r>
      <w:r w:rsidR="00123E98" w:rsidRPr="00123E98">
        <w:rPr>
          <w:lang w:val="fr-FR"/>
        </w:rPr>
        <w:t>’</w:t>
      </w:r>
      <w:r w:rsidRPr="00123E98">
        <w:rPr>
          <w:lang w:val="fr-FR"/>
        </w:rPr>
        <w:t xml:space="preserve">enfant </w:t>
      </w:r>
      <w:r w:rsidR="00AC6C87" w:rsidRPr="00123E98">
        <w:rPr>
          <w:lang w:val="fr-FR"/>
        </w:rPr>
        <w:t>avait</w:t>
      </w:r>
      <w:r w:rsidR="00682340" w:rsidRPr="00123E98">
        <w:rPr>
          <w:lang w:val="fr-FR"/>
        </w:rPr>
        <w:t>, depuis l</w:t>
      </w:r>
      <w:r w:rsidR="00EB2666" w:rsidRPr="00123E98">
        <w:rPr>
          <w:lang w:val="fr-FR"/>
        </w:rPr>
        <w:t>a</w:t>
      </w:r>
      <w:r w:rsidR="00682340" w:rsidRPr="00123E98">
        <w:rPr>
          <w:lang w:val="fr-FR"/>
        </w:rPr>
        <w:t xml:space="preserve"> rencontre avec le juge</w:t>
      </w:r>
      <w:r w:rsidR="00AC6C87" w:rsidRPr="00123E98">
        <w:rPr>
          <w:lang w:val="fr-FR"/>
        </w:rPr>
        <w:t xml:space="preserve"> du tribunal, des </w:t>
      </w:r>
      <w:r w:rsidR="00682340" w:rsidRPr="00123E98">
        <w:rPr>
          <w:lang w:val="fr-FR"/>
        </w:rPr>
        <w:t>comportements</w:t>
      </w:r>
      <w:r w:rsidRPr="00123E98">
        <w:rPr>
          <w:lang w:val="fr-FR"/>
        </w:rPr>
        <w:t xml:space="preserve"> </w:t>
      </w:r>
      <w:r w:rsidR="00682340" w:rsidRPr="00123E98">
        <w:rPr>
          <w:lang w:val="fr-FR"/>
        </w:rPr>
        <w:t>régressifs et compulsi</w:t>
      </w:r>
      <w:r w:rsidR="00AC6C87" w:rsidRPr="00123E98">
        <w:rPr>
          <w:lang w:val="fr-FR"/>
        </w:rPr>
        <w:t>fs</w:t>
      </w:r>
      <w:r w:rsidR="00682340" w:rsidRPr="00123E98">
        <w:rPr>
          <w:lang w:val="fr-FR"/>
        </w:rPr>
        <w:t xml:space="preserve"> </w:t>
      </w:r>
      <w:r w:rsidR="007622C0" w:rsidRPr="00123E98">
        <w:rPr>
          <w:lang w:val="fr-FR"/>
        </w:rPr>
        <w:t>se manifestant par une</w:t>
      </w:r>
      <w:r w:rsidR="00AC6C87" w:rsidRPr="00123E98">
        <w:rPr>
          <w:lang w:val="fr-FR"/>
        </w:rPr>
        <w:t xml:space="preserve"> </w:t>
      </w:r>
      <w:r w:rsidR="00682340" w:rsidRPr="00123E98">
        <w:rPr>
          <w:lang w:val="fr-FR"/>
        </w:rPr>
        <w:t xml:space="preserve">agressivité verbale </w:t>
      </w:r>
      <w:r w:rsidR="007622C0" w:rsidRPr="00123E98">
        <w:rPr>
          <w:lang w:val="fr-FR"/>
        </w:rPr>
        <w:t xml:space="preserve">et </w:t>
      </w:r>
      <w:r w:rsidR="00B12218" w:rsidRPr="00123E98">
        <w:rPr>
          <w:lang w:val="fr-FR"/>
        </w:rPr>
        <w:t xml:space="preserve">par </w:t>
      </w:r>
      <w:r w:rsidR="007622C0" w:rsidRPr="00123E98">
        <w:rPr>
          <w:lang w:val="fr-FR"/>
        </w:rPr>
        <w:t>des comportements</w:t>
      </w:r>
      <w:r w:rsidR="00682340" w:rsidRPr="00123E98">
        <w:rPr>
          <w:lang w:val="fr-FR"/>
        </w:rPr>
        <w:t xml:space="preserve"> agressi</w:t>
      </w:r>
      <w:r w:rsidR="00933C81" w:rsidRPr="00123E98">
        <w:rPr>
          <w:lang w:val="fr-FR"/>
        </w:rPr>
        <w:t xml:space="preserve">fs </w:t>
      </w:r>
      <w:r w:rsidR="00B12218" w:rsidRPr="00123E98">
        <w:rPr>
          <w:lang w:val="fr-FR"/>
        </w:rPr>
        <w:t>à l</w:t>
      </w:r>
      <w:r w:rsidR="00123E98" w:rsidRPr="00123E98">
        <w:rPr>
          <w:lang w:val="fr-FR"/>
        </w:rPr>
        <w:t>’</w:t>
      </w:r>
      <w:r w:rsidR="00B12218" w:rsidRPr="00123E98">
        <w:rPr>
          <w:lang w:val="fr-FR"/>
        </w:rPr>
        <w:t xml:space="preserve">encontre </w:t>
      </w:r>
      <w:r w:rsidR="00AC6C87" w:rsidRPr="00123E98">
        <w:rPr>
          <w:lang w:val="fr-FR"/>
        </w:rPr>
        <w:t>des objets</w:t>
      </w:r>
      <w:r w:rsidR="00EB2666" w:rsidRPr="00123E98">
        <w:rPr>
          <w:lang w:val="fr-FR"/>
        </w:rPr>
        <w:t>.</w:t>
      </w:r>
    </w:p>
    <w:p w:rsidR="007D2E0C" w:rsidRPr="00123E98" w:rsidRDefault="00AC6C8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38</w:t>
      </w:r>
      <w:r w:rsidRPr="00123E98">
        <w:rPr>
          <w:lang w:val="fr-FR"/>
        </w:rPr>
        <w:fldChar w:fldCharType="end"/>
      </w:r>
      <w:r w:rsidRPr="00123E98">
        <w:rPr>
          <w:lang w:val="fr-FR"/>
        </w:rPr>
        <w:t>.  </w:t>
      </w:r>
      <w:r w:rsidR="007D2E0C" w:rsidRPr="00123E98">
        <w:rPr>
          <w:lang w:val="fr-FR"/>
        </w:rPr>
        <w:t xml:space="preserve">Le 30 juin 2016, le </w:t>
      </w:r>
      <w:r w:rsidRPr="00123E98">
        <w:rPr>
          <w:lang w:val="fr-FR"/>
        </w:rPr>
        <w:t>procureur</w:t>
      </w:r>
      <w:r w:rsidR="007D2E0C" w:rsidRPr="00123E98">
        <w:rPr>
          <w:lang w:val="fr-FR"/>
        </w:rPr>
        <w:t xml:space="preserve"> rendit son avis</w:t>
      </w:r>
      <w:r w:rsidRPr="00123E98">
        <w:rPr>
          <w:lang w:val="fr-FR"/>
        </w:rPr>
        <w:t xml:space="preserve"> </w:t>
      </w:r>
      <w:r w:rsidR="007D2E0C" w:rsidRPr="00123E98">
        <w:rPr>
          <w:lang w:val="fr-FR"/>
        </w:rPr>
        <w:t>sur la procédure d</w:t>
      </w:r>
      <w:r w:rsidR="00123E98" w:rsidRPr="00123E98">
        <w:rPr>
          <w:lang w:val="fr-FR"/>
        </w:rPr>
        <w:t>’</w:t>
      </w:r>
      <w:r w:rsidR="007D2E0C" w:rsidRPr="00123E98">
        <w:rPr>
          <w:lang w:val="fr-FR"/>
        </w:rPr>
        <w:t>adoption spéciale entamée par le couple d</w:t>
      </w:r>
      <w:r w:rsidR="00123E98" w:rsidRPr="00123E98">
        <w:rPr>
          <w:lang w:val="fr-FR"/>
        </w:rPr>
        <w:t>’</w:t>
      </w:r>
      <w:r w:rsidR="007D2E0C" w:rsidRPr="00123E98">
        <w:rPr>
          <w:lang w:val="fr-FR"/>
        </w:rPr>
        <w:t>accueil. Selon lui, les relations entre les deux familles s</w:t>
      </w:r>
      <w:r w:rsidR="00123E98" w:rsidRPr="00123E98">
        <w:rPr>
          <w:lang w:val="fr-FR"/>
        </w:rPr>
        <w:t>’</w:t>
      </w:r>
      <w:r w:rsidR="007D2E0C" w:rsidRPr="00123E98">
        <w:rPr>
          <w:lang w:val="fr-FR"/>
        </w:rPr>
        <w:t xml:space="preserve">étaient améliorées et </w:t>
      </w:r>
      <w:r w:rsidR="00EB2666" w:rsidRPr="00123E98">
        <w:rPr>
          <w:lang w:val="fr-FR"/>
        </w:rPr>
        <w:t xml:space="preserve">il </w:t>
      </w:r>
      <w:r w:rsidR="007D2E0C" w:rsidRPr="00123E98">
        <w:rPr>
          <w:lang w:val="fr-FR"/>
        </w:rPr>
        <w:t xml:space="preserve">pouvait être opportun </w:t>
      </w:r>
      <w:r w:rsidR="00EB2666" w:rsidRPr="00123E98">
        <w:rPr>
          <w:lang w:val="fr-FR"/>
        </w:rPr>
        <w:t xml:space="preserve">de </w:t>
      </w:r>
      <w:r w:rsidR="007D2E0C" w:rsidRPr="00123E98">
        <w:rPr>
          <w:lang w:val="fr-FR"/>
        </w:rPr>
        <w:t xml:space="preserve">demander </w:t>
      </w:r>
      <w:r w:rsidRPr="00123E98">
        <w:rPr>
          <w:lang w:val="fr-FR"/>
        </w:rPr>
        <w:t>à</w:t>
      </w:r>
      <w:r w:rsidR="007D2E0C" w:rsidRPr="00123E98">
        <w:rPr>
          <w:lang w:val="fr-FR"/>
        </w:rPr>
        <w:t xml:space="preserve"> nouveau aux parents biologiques s</w:t>
      </w:r>
      <w:r w:rsidR="00123E98" w:rsidRPr="00123E98">
        <w:rPr>
          <w:lang w:val="fr-FR"/>
        </w:rPr>
        <w:t>’</w:t>
      </w:r>
      <w:r w:rsidR="007D2E0C" w:rsidRPr="00123E98">
        <w:rPr>
          <w:lang w:val="fr-FR"/>
        </w:rPr>
        <w:t>ils consentaient à l</w:t>
      </w:r>
      <w:r w:rsidR="00123E98" w:rsidRPr="00123E98">
        <w:rPr>
          <w:lang w:val="fr-FR"/>
        </w:rPr>
        <w:t>’</w:t>
      </w:r>
      <w:r w:rsidR="007D2E0C" w:rsidRPr="00123E98">
        <w:rPr>
          <w:lang w:val="fr-FR"/>
        </w:rPr>
        <w:t xml:space="preserve">adoption spéciale </w:t>
      </w:r>
      <w:r w:rsidR="001F2047" w:rsidRPr="00123E98">
        <w:rPr>
          <w:lang w:val="fr-FR"/>
        </w:rPr>
        <w:t>de C.</w:t>
      </w:r>
    </w:p>
    <w:p w:rsidR="007D2E0C" w:rsidRPr="00123E98" w:rsidRDefault="007D2E0C"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39</w:t>
      </w:r>
      <w:r w:rsidRPr="00123E98">
        <w:rPr>
          <w:lang w:val="fr-FR"/>
        </w:rPr>
        <w:fldChar w:fldCharType="end"/>
      </w:r>
      <w:r w:rsidRPr="00123E98">
        <w:rPr>
          <w:lang w:val="fr-FR"/>
        </w:rPr>
        <w:t>.  </w:t>
      </w:r>
      <w:r w:rsidR="00AC6C87" w:rsidRPr="00123E98">
        <w:rPr>
          <w:lang w:val="fr-FR"/>
        </w:rPr>
        <w:t>Le 8 juillet 2016, le t</w:t>
      </w:r>
      <w:r w:rsidRPr="00123E98">
        <w:rPr>
          <w:lang w:val="fr-FR"/>
        </w:rPr>
        <w:t>ribunal pour enfants rejeta la demande d</w:t>
      </w:r>
      <w:r w:rsidR="00123E98" w:rsidRPr="00123E98">
        <w:rPr>
          <w:lang w:val="fr-FR"/>
        </w:rPr>
        <w:t>’</w:t>
      </w:r>
      <w:r w:rsidRPr="00123E98">
        <w:rPr>
          <w:lang w:val="fr-FR"/>
        </w:rPr>
        <w:t>adoption spéciale du couple d</w:t>
      </w:r>
      <w:r w:rsidR="00123E98" w:rsidRPr="00123E98">
        <w:rPr>
          <w:lang w:val="fr-FR"/>
        </w:rPr>
        <w:t>’</w:t>
      </w:r>
      <w:r w:rsidRPr="00123E98">
        <w:rPr>
          <w:lang w:val="fr-FR"/>
        </w:rPr>
        <w:t xml:space="preserve">accueil faute de consentement des </w:t>
      </w:r>
      <w:r w:rsidR="00B12218" w:rsidRPr="00123E98">
        <w:rPr>
          <w:lang w:val="fr-FR"/>
        </w:rPr>
        <w:t xml:space="preserve">deux premiers </w:t>
      </w:r>
      <w:r w:rsidRPr="00123E98">
        <w:rPr>
          <w:lang w:val="fr-FR"/>
        </w:rPr>
        <w:t>requérants.</w:t>
      </w:r>
    </w:p>
    <w:p w:rsidR="003218DF" w:rsidRPr="00123E98" w:rsidRDefault="008359E4" w:rsidP="00123E98">
      <w:pPr>
        <w:pStyle w:val="ECHRHeading2"/>
        <w:rPr>
          <w:lang w:val="fr-FR"/>
        </w:rPr>
      </w:pPr>
      <w:r w:rsidRPr="00123E98">
        <w:rPr>
          <w:lang w:val="fr-FR"/>
        </w:rPr>
        <w:t>D</w:t>
      </w:r>
      <w:r w:rsidR="00744CB5" w:rsidRPr="00123E98">
        <w:rPr>
          <w:lang w:val="fr-FR"/>
        </w:rPr>
        <w:t>.</w:t>
      </w:r>
      <w:proofErr w:type="gramStart"/>
      <w:r w:rsidR="00744CB5" w:rsidRPr="00123E98">
        <w:rPr>
          <w:lang w:val="fr-FR"/>
        </w:rPr>
        <w:t>  </w:t>
      </w:r>
      <w:r w:rsidR="003218DF" w:rsidRPr="00123E98">
        <w:rPr>
          <w:lang w:val="fr-FR"/>
        </w:rPr>
        <w:t>Le</w:t>
      </w:r>
      <w:proofErr w:type="gramEnd"/>
      <w:r w:rsidR="003218DF" w:rsidRPr="00123E98">
        <w:rPr>
          <w:lang w:val="fr-FR"/>
        </w:rPr>
        <w:t xml:space="preserve"> retour de l</w:t>
      </w:r>
      <w:r w:rsidR="00123E98" w:rsidRPr="00123E98">
        <w:rPr>
          <w:lang w:val="fr-FR"/>
        </w:rPr>
        <w:t>’</w:t>
      </w:r>
      <w:r w:rsidR="003218DF" w:rsidRPr="00123E98">
        <w:rPr>
          <w:lang w:val="fr-FR"/>
        </w:rPr>
        <w:t>enfant dans sa famille d</w:t>
      </w:r>
      <w:r w:rsidR="00123E98" w:rsidRPr="00123E98">
        <w:rPr>
          <w:lang w:val="fr-FR"/>
        </w:rPr>
        <w:t>’</w:t>
      </w:r>
      <w:r w:rsidR="003218DF" w:rsidRPr="00123E98">
        <w:rPr>
          <w:lang w:val="fr-FR"/>
        </w:rPr>
        <w:t>origine</w:t>
      </w:r>
    </w:p>
    <w:p w:rsidR="00123E98" w:rsidRPr="00123E98" w:rsidRDefault="007D2E0C"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40</w:t>
      </w:r>
      <w:r w:rsidRPr="00123E98">
        <w:rPr>
          <w:lang w:val="fr-FR"/>
        </w:rPr>
        <w:fldChar w:fldCharType="end"/>
      </w:r>
      <w:r w:rsidRPr="00123E98">
        <w:rPr>
          <w:lang w:val="fr-FR"/>
        </w:rPr>
        <w:t>.  </w:t>
      </w:r>
      <w:r w:rsidR="00AC6C87" w:rsidRPr="00123E98">
        <w:rPr>
          <w:lang w:val="fr-FR"/>
        </w:rPr>
        <w:t xml:space="preserve">Les </w:t>
      </w:r>
      <w:r w:rsidR="00B12218" w:rsidRPr="00123E98">
        <w:rPr>
          <w:lang w:val="fr-FR"/>
        </w:rPr>
        <w:t xml:space="preserve">deux premiers </w:t>
      </w:r>
      <w:r w:rsidR="00AC6C87" w:rsidRPr="00123E98">
        <w:rPr>
          <w:lang w:val="fr-FR"/>
        </w:rPr>
        <w:t>requérants demandèrent</w:t>
      </w:r>
      <w:r w:rsidRPr="00123E98">
        <w:rPr>
          <w:lang w:val="fr-FR"/>
        </w:rPr>
        <w:t xml:space="preserve"> </w:t>
      </w:r>
      <w:r w:rsidR="007622C0" w:rsidRPr="00123E98">
        <w:rPr>
          <w:lang w:val="fr-FR"/>
        </w:rPr>
        <w:t xml:space="preserve">le retour de leur </w:t>
      </w:r>
      <w:r w:rsidR="00143D18" w:rsidRPr="00123E98">
        <w:rPr>
          <w:lang w:val="fr-FR"/>
        </w:rPr>
        <w:t xml:space="preserve">enfant </w:t>
      </w:r>
      <w:r w:rsidR="007622C0" w:rsidRPr="00123E98">
        <w:rPr>
          <w:lang w:val="fr-FR"/>
        </w:rPr>
        <w:t>dans</w:t>
      </w:r>
      <w:r w:rsidR="00143D18" w:rsidRPr="00123E98">
        <w:rPr>
          <w:lang w:val="fr-FR"/>
        </w:rPr>
        <w:t xml:space="preserve"> sa famille </w:t>
      </w:r>
      <w:r w:rsidR="00B12218" w:rsidRPr="00123E98">
        <w:rPr>
          <w:lang w:val="fr-FR"/>
        </w:rPr>
        <w:t>d</w:t>
      </w:r>
      <w:r w:rsidR="00123E98" w:rsidRPr="00123E98">
        <w:rPr>
          <w:lang w:val="fr-FR"/>
        </w:rPr>
        <w:t>’</w:t>
      </w:r>
      <w:r w:rsidR="00B12218" w:rsidRPr="00123E98">
        <w:rPr>
          <w:lang w:val="fr-FR"/>
        </w:rPr>
        <w:t xml:space="preserve">origine </w:t>
      </w:r>
      <w:r w:rsidR="007622C0" w:rsidRPr="00123E98">
        <w:rPr>
          <w:lang w:val="fr-FR"/>
        </w:rPr>
        <w:t>eu égard au</w:t>
      </w:r>
      <w:r w:rsidR="00143D18" w:rsidRPr="00123E98">
        <w:rPr>
          <w:lang w:val="fr-FR"/>
        </w:rPr>
        <w:t xml:space="preserve"> </w:t>
      </w:r>
      <w:r w:rsidR="00AC6C87" w:rsidRPr="00123E98">
        <w:rPr>
          <w:lang w:val="fr-FR"/>
        </w:rPr>
        <w:t>comportement de la famille d</w:t>
      </w:r>
      <w:r w:rsidR="00123E98" w:rsidRPr="00123E98">
        <w:rPr>
          <w:lang w:val="fr-FR"/>
        </w:rPr>
        <w:t>’</w:t>
      </w:r>
      <w:r w:rsidR="001F2047" w:rsidRPr="00123E98">
        <w:rPr>
          <w:lang w:val="fr-FR"/>
        </w:rPr>
        <w:t xml:space="preserve">accueil et </w:t>
      </w:r>
      <w:r w:rsidR="007622C0" w:rsidRPr="00123E98">
        <w:rPr>
          <w:lang w:val="fr-FR"/>
        </w:rPr>
        <w:t xml:space="preserve">aux </w:t>
      </w:r>
      <w:r w:rsidR="001F2047" w:rsidRPr="00123E98">
        <w:rPr>
          <w:lang w:val="fr-FR"/>
        </w:rPr>
        <w:t xml:space="preserve">problèmes </w:t>
      </w:r>
      <w:r w:rsidR="007622C0" w:rsidRPr="00123E98">
        <w:rPr>
          <w:lang w:val="fr-FR"/>
        </w:rPr>
        <w:t>que</w:t>
      </w:r>
      <w:r w:rsidR="001F2047" w:rsidRPr="00123E98">
        <w:rPr>
          <w:lang w:val="fr-FR"/>
        </w:rPr>
        <w:t xml:space="preserve"> l</w:t>
      </w:r>
      <w:r w:rsidR="00123E98" w:rsidRPr="00123E98">
        <w:rPr>
          <w:lang w:val="fr-FR"/>
        </w:rPr>
        <w:t>’</w:t>
      </w:r>
      <w:r w:rsidR="001F2047" w:rsidRPr="00123E98">
        <w:rPr>
          <w:lang w:val="fr-FR"/>
        </w:rPr>
        <w:t>enfant</w:t>
      </w:r>
      <w:r w:rsidR="007622C0" w:rsidRPr="00123E98">
        <w:rPr>
          <w:lang w:val="fr-FR"/>
        </w:rPr>
        <w:t xml:space="preserve"> aurait </w:t>
      </w:r>
      <w:r w:rsidR="00A90303" w:rsidRPr="00123E98">
        <w:rPr>
          <w:lang w:val="fr-FR"/>
        </w:rPr>
        <w:t>présent</w:t>
      </w:r>
      <w:r w:rsidR="007622C0" w:rsidRPr="00123E98">
        <w:rPr>
          <w:lang w:val="fr-FR"/>
        </w:rPr>
        <w:t>és</w:t>
      </w:r>
      <w:r w:rsidR="00143D18" w:rsidRPr="00123E98">
        <w:rPr>
          <w:lang w:val="fr-FR"/>
        </w:rPr>
        <w:t>.</w:t>
      </w:r>
    </w:p>
    <w:p w:rsidR="00E25B40" w:rsidRPr="00123E98" w:rsidRDefault="007D2E0C"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41</w:t>
      </w:r>
      <w:r w:rsidRPr="00123E98">
        <w:rPr>
          <w:lang w:val="fr-FR"/>
        </w:rPr>
        <w:fldChar w:fldCharType="end"/>
      </w:r>
      <w:r w:rsidRPr="00123E98">
        <w:rPr>
          <w:lang w:val="fr-FR"/>
        </w:rPr>
        <w:t xml:space="preserve">.  Le 16 août 2016, après avoir entendu les requérants </w:t>
      </w:r>
      <w:r w:rsidR="000A7722" w:rsidRPr="00123E98">
        <w:rPr>
          <w:lang w:val="fr-FR"/>
        </w:rPr>
        <w:t>et</w:t>
      </w:r>
      <w:r w:rsidRPr="00123E98">
        <w:rPr>
          <w:lang w:val="fr-FR"/>
        </w:rPr>
        <w:t xml:space="preserve"> </w:t>
      </w:r>
      <w:r w:rsidR="009F01FE" w:rsidRPr="00123E98">
        <w:rPr>
          <w:lang w:val="fr-FR"/>
        </w:rPr>
        <w:t>la famille d</w:t>
      </w:r>
      <w:r w:rsidR="00123E98" w:rsidRPr="00123E98">
        <w:rPr>
          <w:lang w:val="fr-FR"/>
        </w:rPr>
        <w:t>’</w:t>
      </w:r>
      <w:r w:rsidR="009F01FE" w:rsidRPr="00123E98">
        <w:rPr>
          <w:lang w:val="fr-FR"/>
        </w:rPr>
        <w:t>accueil, le tribunal</w:t>
      </w:r>
      <w:r w:rsidRPr="00123E98">
        <w:rPr>
          <w:lang w:val="fr-FR"/>
        </w:rPr>
        <w:t xml:space="preserve"> ordonna le retour de </w:t>
      </w:r>
      <w:r w:rsidR="00E25B40" w:rsidRPr="00123E98">
        <w:rPr>
          <w:lang w:val="fr-FR"/>
        </w:rPr>
        <w:t>C.</w:t>
      </w:r>
      <w:r w:rsidRPr="00123E98">
        <w:rPr>
          <w:lang w:val="fr-FR"/>
        </w:rPr>
        <w:t xml:space="preserve"> </w:t>
      </w:r>
      <w:r w:rsidR="00B12218" w:rsidRPr="00123E98">
        <w:rPr>
          <w:lang w:val="fr-FR"/>
        </w:rPr>
        <w:t>auprès des siens</w:t>
      </w:r>
      <w:r w:rsidR="00E25B40" w:rsidRPr="00123E98">
        <w:rPr>
          <w:lang w:val="fr-FR"/>
        </w:rPr>
        <w:t>.</w:t>
      </w:r>
    </w:p>
    <w:p w:rsidR="00123E98" w:rsidRPr="00123E98" w:rsidRDefault="00E25B40" w:rsidP="00123E98">
      <w:pPr>
        <w:pStyle w:val="ECHRPara"/>
        <w:rPr>
          <w:lang w:val="fr-FR"/>
        </w:rPr>
      </w:pPr>
      <w:r w:rsidRPr="00123E98">
        <w:rPr>
          <w:lang w:val="fr-FR"/>
        </w:rPr>
        <w:t xml:space="preserve">Le tribunal </w:t>
      </w:r>
      <w:r w:rsidR="000A7722" w:rsidRPr="00123E98">
        <w:rPr>
          <w:lang w:val="fr-FR"/>
        </w:rPr>
        <w:t xml:space="preserve">observa </w:t>
      </w:r>
      <w:r w:rsidRPr="00123E98">
        <w:rPr>
          <w:lang w:val="fr-FR"/>
        </w:rPr>
        <w:t>que, conformément à la décision de la cour d</w:t>
      </w:r>
      <w:r w:rsidR="00123E98" w:rsidRPr="00123E98">
        <w:rPr>
          <w:lang w:val="fr-FR"/>
        </w:rPr>
        <w:t>’</w:t>
      </w:r>
      <w:r w:rsidRPr="00123E98">
        <w:rPr>
          <w:lang w:val="fr-FR"/>
        </w:rPr>
        <w:t xml:space="preserve">appel de 2014, le placement </w:t>
      </w:r>
      <w:r w:rsidR="00844C9B" w:rsidRPr="00123E98">
        <w:rPr>
          <w:lang w:val="fr-FR"/>
        </w:rPr>
        <w:t>dans</w:t>
      </w:r>
      <w:r w:rsidRPr="00123E98">
        <w:rPr>
          <w:lang w:val="fr-FR"/>
        </w:rPr>
        <w:t xml:space="preserve"> la famille d</w:t>
      </w:r>
      <w:r w:rsidR="00123E98" w:rsidRPr="00123E98">
        <w:rPr>
          <w:lang w:val="fr-FR"/>
        </w:rPr>
        <w:t>’</w:t>
      </w:r>
      <w:r w:rsidRPr="00123E98">
        <w:rPr>
          <w:lang w:val="fr-FR"/>
        </w:rPr>
        <w:t xml:space="preserve">accueil avait été prorogé </w:t>
      </w:r>
      <w:r w:rsidR="00143D18" w:rsidRPr="00123E98">
        <w:rPr>
          <w:lang w:val="fr-FR"/>
        </w:rPr>
        <w:t>de</w:t>
      </w:r>
      <w:r w:rsidRPr="00123E98">
        <w:rPr>
          <w:lang w:val="fr-FR"/>
        </w:rPr>
        <w:t xml:space="preserve"> deux ans, et que les </w:t>
      </w:r>
      <w:r w:rsidR="00A90303" w:rsidRPr="00123E98">
        <w:rPr>
          <w:lang w:val="fr-FR"/>
        </w:rPr>
        <w:t xml:space="preserve">deux premiers </w:t>
      </w:r>
      <w:r w:rsidRPr="00123E98">
        <w:rPr>
          <w:lang w:val="fr-FR"/>
        </w:rPr>
        <w:t>requérants avaient été à plusieurs reprises jugé</w:t>
      </w:r>
      <w:r w:rsidR="00844C9B" w:rsidRPr="00123E98">
        <w:rPr>
          <w:lang w:val="fr-FR"/>
        </w:rPr>
        <w:t>s</w:t>
      </w:r>
      <w:r w:rsidRPr="00123E98">
        <w:rPr>
          <w:lang w:val="fr-FR"/>
        </w:rPr>
        <w:t xml:space="preserve"> capables </w:t>
      </w:r>
      <w:r w:rsidR="00F03CF7" w:rsidRPr="00123E98">
        <w:rPr>
          <w:lang w:val="fr-FR"/>
        </w:rPr>
        <w:t>d</w:t>
      </w:r>
      <w:r w:rsidR="00123E98" w:rsidRPr="00123E98">
        <w:rPr>
          <w:lang w:val="fr-FR"/>
        </w:rPr>
        <w:t>’</w:t>
      </w:r>
      <w:r w:rsidR="00F03CF7" w:rsidRPr="00123E98">
        <w:rPr>
          <w:lang w:val="fr-FR"/>
        </w:rPr>
        <w:t xml:space="preserve">assumer </w:t>
      </w:r>
      <w:r w:rsidRPr="00123E98">
        <w:rPr>
          <w:lang w:val="fr-FR"/>
        </w:rPr>
        <w:t xml:space="preserve">leur rôle parental. </w:t>
      </w:r>
      <w:r w:rsidR="000A7722" w:rsidRPr="00123E98">
        <w:rPr>
          <w:lang w:val="fr-FR"/>
        </w:rPr>
        <w:t>Il indiqua que l</w:t>
      </w:r>
      <w:r w:rsidRPr="00123E98">
        <w:rPr>
          <w:lang w:val="fr-FR"/>
        </w:rPr>
        <w:t>e placement éta</w:t>
      </w:r>
      <w:r w:rsidR="000A7722" w:rsidRPr="00123E98">
        <w:rPr>
          <w:lang w:val="fr-FR"/>
        </w:rPr>
        <w:t>i</w:t>
      </w:r>
      <w:r w:rsidRPr="00123E98">
        <w:rPr>
          <w:lang w:val="fr-FR"/>
        </w:rPr>
        <w:t xml:space="preserve">t provisoire </w:t>
      </w:r>
      <w:r w:rsidR="000A7722" w:rsidRPr="00123E98">
        <w:rPr>
          <w:lang w:val="fr-FR"/>
        </w:rPr>
        <w:t>et qu</w:t>
      </w:r>
      <w:r w:rsidR="00123E98" w:rsidRPr="00123E98">
        <w:rPr>
          <w:lang w:val="fr-FR"/>
        </w:rPr>
        <w:t>’</w:t>
      </w:r>
      <w:r w:rsidR="000A7722" w:rsidRPr="00123E98">
        <w:rPr>
          <w:lang w:val="fr-FR"/>
        </w:rPr>
        <w:t xml:space="preserve">il </w:t>
      </w:r>
      <w:r w:rsidRPr="00123E98">
        <w:rPr>
          <w:lang w:val="fr-FR"/>
        </w:rPr>
        <w:t>ne pouvait pas être prorogé</w:t>
      </w:r>
      <w:r w:rsidR="000A7722" w:rsidRPr="00123E98">
        <w:rPr>
          <w:lang w:val="fr-FR"/>
        </w:rPr>
        <w:t xml:space="preserve">, </w:t>
      </w:r>
      <w:r w:rsidR="00C85353" w:rsidRPr="00123E98">
        <w:rPr>
          <w:lang w:val="fr-FR"/>
        </w:rPr>
        <w:t xml:space="preserve">et que </w:t>
      </w:r>
      <w:r w:rsidRPr="00123E98">
        <w:rPr>
          <w:lang w:val="fr-FR"/>
        </w:rPr>
        <w:t xml:space="preserve">C. </w:t>
      </w:r>
      <w:r w:rsidR="00C85353" w:rsidRPr="00123E98">
        <w:rPr>
          <w:lang w:val="fr-FR"/>
        </w:rPr>
        <w:t>avait</w:t>
      </w:r>
      <w:r w:rsidRPr="00123E98">
        <w:rPr>
          <w:lang w:val="fr-FR"/>
        </w:rPr>
        <w:t xml:space="preserve"> le droit de vivre avec ses parents biologiques. Par conséquent</w:t>
      </w:r>
      <w:r w:rsidR="00844C9B" w:rsidRPr="00123E98">
        <w:rPr>
          <w:lang w:val="fr-FR"/>
        </w:rPr>
        <w:t>,</w:t>
      </w:r>
      <w:r w:rsidRPr="00123E98">
        <w:rPr>
          <w:lang w:val="fr-FR"/>
        </w:rPr>
        <w:t xml:space="preserve"> </w:t>
      </w:r>
      <w:r w:rsidR="000A7722" w:rsidRPr="00123E98">
        <w:rPr>
          <w:lang w:val="fr-FR"/>
        </w:rPr>
        <w:t>il</w:t>
      </w:r>
      <w:r w:rsidRPr="00123E98">
        <w:rPr>
          <w:lang w:val="fr-FR"/>
        </w:rPr>
        <w:t xml:space="preserve"> </w:t>
      </w:r>
      <w:r w:rsidR="00344989" w:rsidRPr="00123E98">
        <w:rPr>
          <w:lang w:val="fr-FR"/>
        </w:rPr>
        <w:t>chargea les</w:t>
      </w:r>
      <w:r w:rsidRPr="00123E98">
        <w:rPr>
          <w:lang w:val="fr-FR"/>
        </w:rPr>
        <w:t xml:space="preserve"> services sociaux</w:t>
      </w:r>
      <w:r w:rsidR="00050841" w:rsidRPr="00123E98">
        <w:rPr>
          <w:lang w:val="fr-FR"/>
        </w:rPr>
        <w:t xml:space="preserve"> </w:t>
      </w:r>
      <w:r w:rsidR="00344989" w:rsidRPr="00123E98">
        <w:rPr>
          <w:lang w:val="fr-FR"/>
        </w:rPr>
        <w:t xml:space="preserve">du </w:t>
      </w:r>
      <w:r w:rsidRPr="00123E98">
        <w:rPr>
          <w:lang w:val="fr-FR"/>
        </w:rPr>
        <w:t>suiv</w:t>
      </w:r>
      <w:r w:rsidR="00344989" w:rsidRPr="00123E98">
        <w:rPr>
          <w:lang w:val="fr-FR"/>
        </w:rPr>
        <w:t>i de</w:t>
      </w:r>
      <w:r w:rsidRPr="00123E98">
        <w:rPr>
          <w:lang w:val="fr-FR"/>
        </w:rPr>
        <w:t xml:space="preserve"> la situation </w:t>
      </w:r>
      <w:r w:rsidR="00C85353" w:rsidRPr="00123E98">
        <w:rPr>
          <w:lang w:val="fr-FR"/>
        </w:rPr>
        <w:t>des requérants</w:t>
      </w:r>
      <w:r w:rsidRPr="00123E98">
        <w:rPr>
          <w:lang w:val="fr-FR"/>
        </w:rPr>
        <w:t xml:space="preserve"> et </w:t>
      </w:r>
      <w:r w:rsidR="00344989" w:rsidRPr="00123E98">
        <w:rPr>
          <w:lang w:val="fr-FR"/>
        </w:rPr>
        <w:t xml:space="preserve">il </w:t>
      </w:r>
      <w:r w:rsidRPr="00123E98">
        <w:rPr>
          <w:lang w:val="fr-FR"/>
        </w:rPr>
        <w:t>ordonna</w:t>
      </w:r>
      <w:r w:rsidR="00050841" w:rsidRPr="00123E98">
        <w:rPr>
          <w:lang w:val="fr-FR"/>
        </w:rPr>
        <w:t xml:space="preserve"> que l</w:t>
      </w:r>
      <w:r w:rsidR="00123E98" w:rsidRPr="00123E98">
        <w:rPr>
          <w:lang w:val="fr-FR"/>
        </w:rPr>
        <w:t>’</w:t>
      </w:r>
      <w:r w:rsidR="00050841" w:rsidRPr="00123E98">
        <w:rPr>
          <w:lang w:val="fr-FR"/>
        </w:rPr>
        <w:t xml:space="preserve">enfant </w:t>
      </w:r>
      <w:r w:rsidR="00344989" w:rsidRPr="00123E98">
        <w:rPr>
          <w:lang w:val="fr-FR"/>
        </w:rPr>
        <w:t xml:space="preserve">pût </w:t>
      </w:r>
      <w:r w:rsidR="00050841" w:rsidRPr="00123E98">
        <w:rPr>
          <w:lang w:val="fr-FR"/>
        </w:rPr>
        <w:t xml:space="preserve">rencontrer </w:t>
      </w:r>
      <w:r w:rsidRPr="00123E98">
        <w:rPr>
          <w:lang w:val="fr-FR"/>
        </w:rPr>
        <w:t>régulièrement</w:t>
      </w:r>
      <w:r w:rsidR="00050841" w:rsidRPr="00123E98">
        <w:rPr>
          <w:lang w:val="fr-FR"/>
        </w:rPr>
        <w:t xml:space="preserve"> la famille d</w:t>
      </w:r>
      <w:r w:rsidR="00123E98" w:rsidRPr="00123E98">
        <w:rPr>
          <w:lang w:val="fr-FR"/>
        </w:rPr>
        <w:t>’</w:t>
      </w:r>
      <w:r w:rsidRPr="00123E98">
        <w:rPr>
          <w:lang w:val="fr-FR"/>
        </w:rPr>
        <w:t>accueil</w:t>
      </w:r>
      <w:r w:rsidR="00C85353" w:rsidRPr="00123E98">
        <w:rPr>
          <w:lang w:val="fr-FR"/>
        </w:rPr>
        <w:t>,</w:t>
      </w:r>
      <w:r w:rsidR="00041617" w:rsidRPr="00123E98">
        <w:rPr>
          <w:lang w:val="fr-FR"/>
        </w:rPr>
        <w:t xml:space="preserve"> </w:t>
      </w:r>
      <w:r w:rsidR="00C85353" w:rsidRPr="00123E98">
        <w:rPr>
          <w:lang w:val="fr-FR"/>
        </w:rPr>
        <w:t>au rythme</w:t>
      </w:r>
      <w:r w:rsidR="00050841" w:rsidRPr="00123E98">
        <w:rPr>
          <w:lang w:val="fr-FR"/>
        </w:rPr>
        <w:t xml:space="preserve"> de deux week</w:t>
      </w:r>
      <w:r w:rsidR="000A7722" w:rsidRPr="00123E98">
        <w:rPr>
          <w:lang w:val="fr-FR"/>
        </w:rPr>
        <w:t>-</w:t>
      </w:r>
      <w:r w:rsidR="00050841" w:rsidRPr="00123E98">
        <w:rPr>
          <w:lang w:val="fr-FR"/>
        </w:rPr>
        <w:t>end</w:t>
      </w:r>
      <w:r w:rsidR="000A7722" w:rsidRPr="00123E98">
        <w:rPr>
          <w:lang w:val="fr-FR"/>
        </w:rPr>
        <w:t>s</w:t>
      </w:r>
      <w:r w:rsidR="00050841" w:rsidRPr="00123E98">
        <w:rPr>
          <w:lang w:val="fr-FR"/>
        </w:rPr>
        <w:t xml:space="preserve"> par mois.</w:t>
      </w:r>
    </w:p>
    <w:p w:rsidR="00041617" w:rsidRPr="00123E98" w:rsidRDefault="0004161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42</w:t>
      </w:r>
      <w:r w:rsidRPr="00123E98">
        <w:rPr>
          <w:lang w:val="fr-FR"/>
        </w:rPr>
        <w:fldChar w:fldCharType="end"/>
      </w:r>
      <w:r w:rsidRPr="00123E98">
        <w:rPr>
          <w:lang w:val="fr-FR"/>
        </w:rPr>
        <w:t>.  Le 17 août 2016,</w:t>
      </w:r>
      <w:r w:rsidR="00933C81" w:rsidRPr="00123E98">
        <w:rPr>
          <w:lang w:val="fr-FR"/>
        </w:rPr>
        <w:t xml:space="preserve"> le procureur saisit la cour d</w:t>
      </w:r>
      <w:r w:rsidR="00123E98" w:rsidRPr="00123E98">
        <w:rPr>
          <w:lang w:val="fr-FR"/>
        </w:rPr>
        <w:t>’</w:t>
      </w:r>
      <w:r w:rsidR="00933C81" w:rsidRPr="00123E98">
        <w:rPr>
          <w:lang w:val="fr-FR"/>
        </w:rPr>
        <w:t>a</w:t>
      </w:r>
      <w:r w:rsidRPr="00123E98">
        <w:rPr>
          <w:lang w:val="fr-FR"/>
        </w:rPr>
        <w:t xml:space="preserve">ppel </w:t>
      </w:r>
      <w:r w:rsidR="00C85353" w:rsidRPr="00123E98">
        <w:rPr>
          <w:lang w:val="fr-FR"/>
        </w:rPr>
        <w:t xml:space="preserve">pour </w:t>
      </w:r>
      <w:r w:rsidR="00A90303" w:rsidRPr="00123E98">
        <w:rPr>
          <w:lang w:val="fr-FR"/>
        </w:rPr>
        <w:t>contester</w:t>
      </w:r>
      <w:r w:rsidRPr="00123E98">
        <w:rPr>
          <w:lang w:val="fr-FR"/>
        </w:rPr>
        <w:t xml:space="preserve"> la décision du tribunal. Il </w:t>
      </w:r>
      <w:r w:rsidR="00C40CD8" w:rsidRPr="00123E98">
        <w:rPr>
          <w:lang w:val="fr-FR"/>
        </w:rPr>
        <w:t>exposa</w:t>
      </w:r>
      <w:r w:rsidRPr="00123E98">
        <w:rPr>
          <w:lang w:val="fr-FR"/>
        </w:rPr>
        <w:t xml:space="preserve"> que la première requérante avait perdu son travail</w:t>
      </w:r>
      <w:r w:rsidR="00C40CD8" w:rsidRPr="00123E98">
        <w:rPr>
          <w:lang w:val="fr-FR"/>
        </w:rPr>
        <w:t>, que l</w:t>
      </w:r>
      <w:r w:rsidR="00123E98" w:rsidRPr="00123E98">
        <w:rPr>
          <w:lang w:val="fr-FR"/>
        </w:rPr>
        <w:t>’</w:t>
      </w:r>
      <w:r w:rsidR="00C40CD8" w:rsidRPr="00123E98">
        <w:rPr>
          <w:lang w:val="fr-FR"/>
        </w:rPr>
        <w:t>enfant était en souffrance et qu</w:t>
      </w:r>
      <w:r w:rsidR="00123E98" w:rsidRPr="00123E98">
        <w:rPr>
          <w:lang w:val="fr-FR"/>
        </w:rPr>
        <w:t>’</w:t>
      </w:r>
      <w:r w:rsidR="00C40CD8" w:rsidRPr="00123E98">
        <w:rPr>
          <w:lang w:val="fr-FR"/>
        </w:rPr>
        <w:t>elle</w:t>
      </w:r>
      <w:r w:rsidRPr="00123E98">
        <w:rPr>
          <w:lang w:val="fr-FR"/>
        </w:rPr>
        <w:t xml:space="preserve"> était opposée à l</w:t>
      </w:r>
      <w:r w:rsidR="00123E98" w:rsidRPr="00123E98">
        <w:rPr>
          <w:lang w:val="fr-FR"/>
        </w:rPr>
        <w:t>’</w:t>
      </w:r>
      <w:r w:rsidRPr="00123E98">
        <w:rPr>
          <w:lang w:val="fr-FR"/>
        </w:rPr>
        <w:t>idée de quitter la famille d</w:t>
      </w:r>
      <w:r w:rsidR="00123E98" w:rsidRPr="00123E98">
        <w:rPr>
          <w:lang w:val="fr-FR"/>
        </w:rPr>
        <w:t>’</w:t>
      </w:r>
      <w:r w:rsidR="00115AD9" w:rsidRPr="00123E98">
        <w:rPr>
          <w:lang w:val="fr-FR"/>
        </w:rPr>
        <w:t>accueil</w:t>
      </w:r>
      <w:r w:rsidRPr="00123E98">
        <w:rPr>
          <w:lang w:val="fr-FR"/>
        </w:rPr>
        <w:t xml:space="preserve">. Il demanda </w:t>
      </w:r>
      <w:r w:rsidR="00933C81" w:rsidRPr="00123E98">
        <w:rPr>
          <w:lang w:val="fr-FR"/>
        </w:rPr>
        <w:t>à la cour</w:t>
      </w:r>
      <w:r w:rsidRPr="00123E98">
        <w:rPr>
          <w:lang w:val="fr-FR"/>
        </w:rPr>
        <w:t xml:space="preserve"> </w:t>
      </w:r>
      <w:r w:rsidR="00C85353" w:rsidRPr="00123E98">
        <w:rPr>
          <w:lang w:val="fr-FR"/>
        </w:rPr>
        <w:t>d</w:t>
      </w:r>
      <w:r w:rsidR="00123E98" w:rsidRPr="00123E98">
        <w:rPr>
          <w:lang w:val="fr-FR"/>
        </w:rPr>
        <w:t>’</w:t>
      </w:r>
      <w:r w:rsidR="00C85353" w:rsidRPr="00123E98">
        <w:rPr>
          <w:lang w:val="fr-FR"/>
        </w:rPr>
        <w:t xml:space="preserve">appel </w:t>
      </w:r>
      <w:r w:rsidRPr="00123E98">
        <w:rPr>
          <w:lang w:val="fr-FR"/>
        </w:rPr>
        <w:t xml:space="preserve">de proroger le </w:t>
      </w:r>
      <w:r w:rsidR="00115AD9" w:rsidRPr="00123E98">
        <w:rPr>
          <w:lang w:val="fr-FR"/>
        </w:rPr>
        <w:t>placement</w:t>
      </w:r>
      <w:r w:rsidRPr="00123E98">
        <w:rPr>
          <w:lang w:val="fr-FR"/>
        </w:rPr>
        <w:t xml:space="preserve"> de l</w:t>
      </w:r>
      <w:r w:rsidR="00123E98" w:rsidRPr="00123E98">
        <w:rPr>
          <w:lang w:val="fr-FR"/>
        </w:rPr>
        <w:t>’</w:t>
      </w:r>
      <w:r w:rsidRPr="00123E98">
        <w:rPr>
          <w:lang w:val="fr-FR"/>
        </w:rPr>
        <w:t xml:space="preserve">enfant </w:t>
      </w:r>
      <w:r w:rsidR="00844C9B" w:rsidRPr="00123E98">
        <w:rPr>
          <w:lang w:val="fr-FR"/>
        </w:rPr>
        <w:t>dans</w:t>
      </w:r>
      <w:r w:rsidRPr="00123E98">
        <w:rPr>
          <w:lang w:val="fr-FR"/>
        </w:rPr>
        <w:t xml:space="preserve"> la famille d</w:t>
      </w:r>
      <w:r w:rsidR="00123E98" w:rsidRPr="00123E98">
        <w:rPr>
          <w:lang w:val="fr-FR"/>
        </w:rPr>
        <w:t>’</w:t>
      </w:r>
      <w:r w:rsidRPr="00123E98">
        <w:rPr>
          <w:lang w:val="fr-FR"/>
        </w:rPr>
        <w:t>accueil.</w:t>
      </w:r>
    </w:p>
    <w:p w:rsidR="007D2E0C" w:rsidRPr="00123E98" w:rsidRDefault="0004161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43</w:t>
      </w:r>
      <w:r w:rsidRPr="00123E98">
        <w:rPr>
          <w:lang w:val="fr-FR"/>
        </w:rPr>
        <w:fldChar w:fldCharType="end"/>
      </w:r>
      <w:r w:rsidRPr="00123E98">
        <w:rPr>
          <w:lang w:val="fr-FR"/>
        </w:rPr>
        <w:t>.  Le</w:t>
      </w:r>
      <w:r w:rsidR="007D2E0C" w:rsidRPr="00123E98">
        <w:rPr>
          <w:lang w:val="fr-FR"/>
        </w:rPr>
        <w:t xml:space="preserve"> 9 septembre 2016, avant </w:t>
      </w:r>
      <w:r w:rsidRPr="00123E98">
        <w:rPr>
          <w:lang w:val="fr-FR"/>
        </w:rPr>
        <w:t>la rentrée scolaire, C. retourna vivre chez les requérants.</w:t>
      </w:r>
    </w:p>
    <w:p w:rsidR="007D2E0C" w:rsidRPr="00123E98" w:rsidRDefault="009B0186" w:rsidP="00123E98">
      <w:pPr>
        <w:pStyle w:val="ECHRPara"/>
        <w:rPr>
          <w:lang w:val="fr-FR"/>
        </w:rPr>
      </w:pPr>
      <w:r w:rsidRPr="00123E98">
        <w:rPr>
          <w:lang w:val="fr-FR"/>
        </w:rPr>
        <w:lastRenderedPageBreak/>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44</w:t>
      </w:r>
      <w:r w:rsidRPr="00123E98">
        <w:rPr>
          <w:lang w:val="fr-FR"/>
        </w:rPr>
        <w:fldChar w:fldCharType="end"/>
      </w:r>
      <w:r w:rsidRPr="00123E98">
        <w:rPr>
          <w:lang w:val="fr-FR"/>
        </w:rPr>
        <w:t>.  </w:t>
      </w:r>
      <w:r w:rsidR="007D2E0C" w:rsidRPr="00123E98">
        <w:rPr>
          <w:lang w:val="fr-FR"/>
        </w:rPr>
        <w:t xml:space="preserve">Le retour se révéla particulièrement difficile pour </w:t>
      </w:r>
      <w:r w:rsidR="00041617" w:rsidRPr="00123E98">
        <w:rPr>
          <w:lang w:val="fr-FR"/>
        </w:rPr>
        <w:t>C.</w:t>
      </w:r>
      <w:r w:rsidR="007D2E0C" w:rsidRPr="00123E98">
        <w:rPr>
          <w:lang w:val="fr-FR"/>
        </w:rPr>
        <w:t xml:space="preserve"> </w:t>
      </w:r>
      <w:r w:rsidRPr="00123E98">
        <w:rPr>
          <w:lang w:val="fr-FR"/>
        </w:rPr>
        <w:t>Il ressort de l</w:t>
      </w:r>
      <w:r w:rsidR="00123E98" w:rsidRPr="00123E98">
        <w:rPr>
          <w:lang w:val="fr-FR"/>
        </w:rPr>
        <w:t>’</w:t>
      </w:r>
      <w:r w:rsidRPr="00123E98">
        <w:rPr>
          <w:lang w:val="fr-FR"/>
        </w:rPr>
        <w:t xml:space="preserve">expertise </w:t>
      </w:r>
      <w:r w:rsidR="00041617" w:rsidRPr="00123E98">
        <w:rPr>
          <w:lang w:val="fr-FR"/>
        </w:rPr>
        <w:t>psychologique</w:t>
      </w:r>
      <w:r w:rsidRPr="00123E98">
        <w:rPr>
          <w:lang w:val="fr-FR"/>
        </w:rPr>
        <w:t xml:space="preserve"> ainsi que des </w:t>
      </w:r>
      <w:r w:rsidR="00041617" w:rsidRPr="00123E98">
        <w:rPr>
          <w:lang w:val="fr-FR"/>
        </w:rPr>
        <w:t>rapports des services sociaux de 2016 que</w:t>
      </w:r>
      <w:r w:rsidRPr="00123E98">
        <w:rPr>
          <w:lang w:val="fr-FR"/>
        </w:rPr>
        <w:t xml:space="preserve"> l</w:t>
      </w:r>
      <w:r w:rsidR="00123E98" w:rsidRPr="00123E98">
        <w:rPr>
          <w:lang w:val="fr-FR"/>
        </w:rPr>
        <w:t>’</w:t>
      </w:r>
      <w:r w:rsidRPr="00123E98">
        <w:rPr>
          <w:lang w:val="fr-FR"/>
        </w:rPr>
        <w:t>enfant a</w:t>
      </w:r>
      <w:r w:rsidR="00041617" w:rsidRPr="00123E98">
        <w:rPr>
          <w:lang w:val="fr-FR"/>
        </w:rPr>
        <w:t>vait de graves difficultés</w:t>
      </w:r>
      <w:r w:rsidR="00C85353" w:rsidRPr="00123E98">
        <w:rPr>
          <w:lang w:val="fr-FR"/>
        </w:rPr>
        <w:t>,</w:t>
      </w:r>
      <w:r w:rsidR="008D0589" w:rsidRPr="00123E98">
        <w:rPr>
          <w:lang w:val="fr-FR"/>
        </w:rPr>
        <w:t xml:space="preserve"> et que, en particulier,</w:t>
      </w:r>
      <w:r w:rsidR="008D0589" w:rsidRPr="00123E98" w:rsidDel="008D0589">
        <w:rPr>
          <w:lang w:val="fr-FR"/>
        </w:rPr>
        <w:t xml:space="preserve"> </w:t>
      </w:r>
      <w:r w:rsidR="00C40CD8" w:rsidRPr="00123E98">
        <w:rPr>
          <w:lang w:val="fr-FR"/>
        </w:rPr>
        <w:t xml:space="preserve">elle refusait </w:t>
      </w:r>
      <w:r w:rsidR="008D0589" w:rsidRPr="00123E98">
        <w:rPr>
          <w:lang w:val="fr-FR"/>
        </w:rPr>
        <w:t>d</w:t>
      </w:r>
      <w:r w:rsidR="00123E98" w:rsidRPr="00123E98">
        <w:rPr>
          <w:lang w:val="fr-FR"/>
        </w:rPr>
        <w:t>’</w:t>
      </w:r>
      <w:r w:rsidR="008D0589" w:rsidRPr="00123E98">
        <w:rPr>
          <w:lang w:val="fr-FR"/>
        </w:rPr>
        <w:t>aller</w:t>
      </w:r>
      <w:r w:rsidR="00041617" w:rsidRPr="00123E98">
        <w:rPr>
          <w:lang w:val="fr-FR"/>
        </w:rPr>
        <w:t xml:space="preserve"> à l</w:t>
      </w:r>
      <w:r w:rsidR="00123E98" w:rsidRPr="00123E98">
        <w:rPr>
          <w:lang w:val="fr-FR"/>
        </w:rPr>
        <w:t>’</w:t>
      </w:r>
      <w:r w:rsidR="00041617" w:rsidRPr="00123E98">
        <w:rPr>
          <w:lang w:val="fr-FR"/>
        </w:rPr>
        <w:t>école et</w:t>
      </w:r>
      <w:r w:rsidR="00C40CD8" w:rsidRPr="00123E98">
        <w:rPr>
          <w:lang w:val="fr-FR"/>
        </w:rPr>
        <w:t xml:space="preserve"> </w:t>
      </w:r>
      <w:r w:rsidR="00041617" w:rsidRPr="00123E98">
        <w:rPr>
          <w:lang w:val="fr-FR"/>
        </w:rPr>
        <w:t>avait des comportements agressifs.</w:t>
      </w:r>
    </w:p>
    <w:bookmarkStart w:id="4" w:name="par45"/>
    <w:p w:rsidR="00D83F07" w:rsidRPr="00123E98" w:rsidRDefault="009B0186"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45</w:t>
      </w:r>
      <w:r w:rsidRPr="00123E98">
        <w:rPr>
          <w:lang w:val="fr-FR"/>
        </w:rPr>
        <w:fldChar w:fldCharType="end"/>
      </w:r>
      <w:r w:rsidRPr="00123E98">
        <w:rPr>
          <w:lang w:val="fr-FR"/>
        </w:rPr>
        <w:t>.</w:t>
      </w:r>
      <w:bookmarkEnd w:id="4"/>
      <w:r w:rsidRPr="00123E98">
        <w:rPr>
          <w:lang w:val="fr-FR"/>
        </w:rPr>
        <w:t>  </w:t>
      </w:r>
      <w:r w:rsidR="007D2E0C" w:rsidRPr="00123E98">
        <w:rPr>
          <w:lang w:val="fr-FR"/>
        </w:rPr>
        <w:t>Par un</w:t>
      </w:r>
      <w:r w:rsidR="00041617" w:rsidRPr="00123E98">
        <w:rPr>
          <w:lang w:val="fr-FR"/>
        </w:rPr>
        <w:t xml:space="preserve"> décret du 8 novembre 2016, la c</w:t>
      </w:r>
      <w:r w:rsidR="007D2E0C" w:rsidRPr="00123E98">
        <w:rPr>
          <w:lang w:val="fr-FR"/>
        </w:rPr>
        <w:t>o</w:t>
      </w:r>
      <w:r w:rsidR="00041617" w:rsidRPr="00123E98">
        <w:rPr>
          <w:lang w:val="fr-FR"/>
        </w:rPr>
        <w:t>ur d</w:t>
      </w:r>
      <w:r w:rsidR="00123E98" w:rsidRPr="00123E98">
        <w:rPr>
          <w:lang w:val="fr-FR"/>
        </w:rPr>
        <w:t>’</w:t>
      </w:r>
      <w:r w:rsidR="00041617" w:rsidRPr="00123E98">
        <w:rPr>
          <w:lang w:val="fr-FR"/>
        </w:rPr>
        <w:t>a</w:t>
      </w:r>
      <w:r w:rsidRPr="00123E98">
        <w:rPr>
          <w:lang w:val="fr-FR"/>
        </w:rPr>
        <w:t xml:space="preserve">ppel confirma la décision </w:t>
      </w:r>
      <w:r w:rsidR="004B2A77" w:rsidRPr="00123E98">
        <w:rPr>
          <w:lang w:val="fr-FR"/>
        </w:rPr>
        <w:t>du t</w:t>
      </w:r>
      <w:r w:rsidR="007D2E0C" w:rsidRPr="00123E98">
        <w:rPr>
          <w:lang w:val="fr-FR"/>
        </w:rPr>
        <w:t>ribunal et ordonna que C</w:t>
      </w:r>
      <w:r w:rsidR="00041617" w:rsidRPr="00123E98">
        <w:rPr>
          <w:lang w:val="fr-FR"/>
        </w:rPr>
        <w:t xml:space="preserve">. </w:t>
      </w:r>
      <w:r w:rsidR="007D2E0C" w:rsidRPr="00123E98">
        <w:rPr>
          <w:lang w:val="fr-FR"/>
        </w:rPr>
        <w:t>rest</w:t>
      </w:r>
      <w:r w:rsidR="00DC1254" w:rsidRPr="00123E98">
        <w:rPr>
          <w:lang w:val="fr-FR"/>
        </w:rPr>
        <w:t>ât</w:t>
      </w:r>
      <w:r w:rsidR="007D2E0C" w:rsidRPr="00123E98">
        <w:rPr>
          <w:lang w:val="fr-FR"/>
        </w:rPr>
        <w:t xml:space="preserve"> </w:t>
      </w:r>
      <w:r w:rsidR="00041617" w:rsidRPr="00123E98">
        <w:rPr>
          <w:lang w:val="fr-FR"/>
        </w:rPr>
        <w:t xml:space="preserve">chez les requérants. </w:t>
      </w:r>
      <w:r w:rsidR="00DC1254" w:rsidRPr="00123E98">
        <w:rPr>
          <w:lang w:val="fr-FR"/>
        </w:rPr>
        <w:t>Elle</w:t>
      </w:r>
      <w:r w:rsidRPr="00123E98">
        <w:rPr>
          <w:lang w:val="fr-FR"/>
        </w:rPr>
        <w:t xml:space="preserve"> </w:t>
      </w:r>
      <w:r w:rsidR="00041617" w:rsidRPr="00123E98">
        <w:rPr>
          <w:lang w:val="fr-FR"/>
        </w:rPr>
        <w:t>releva</w:t>
      </w:r>
      <w:r w:rsidR="008D0589" w:rsidRPr="00123E98">
        <w:rPr>
          <w:lang w:val="fr-FR"/>
        </w:rPr>
        <w:t xml:space="preserve"> notamment</w:t>
      </w:r>
      <w:r w:rsidR="00050841" w:rsidRPr="00123E98">
        <w:rPr>
          <w:lang w:val="fr-FR"/>
        </w:rPr>
        <w:t xml:space="preserve"> </w:t>
      </w:r>
      <w:r w:rsidR="00115AD9" w:rsidRPr="00123E98">
        <w:rPr>
          <w:lang w:val="fr-FR"/>
        </w:rPr>
        <w:t>que l</w:t>
      </w:r>
      <w:r w:rsidR="00123E98" w:rsidRPr="00123E98">
        <w:rPr>
          <w:lang w:val="fr-FR"/>
        </w:rPr>
        <w:t>’</w:t>
      </w:r>
      <w:r w:rsidR="00D83F07" w:rsidRPr="00123E98">
        <w:rPr>
          <w:lang w:val="fr-FR"/>
        </w:rPr>
        <w:t>enfant</w:t>
      </w:r>
      <w:r w:rsidR="00DC1254" w:rsidRPr="00123E98">
        <w:rPr>
          <w:lang w:val="fr-FR"/>
        </w:rPr>
        <w:t>,</w:t>
      </w:r>
      <w:r w:rsidR="00D83F07" w:rsidRPr="00123E98">
        <w:rPr>
          <w:lang w:val="fr-FR"/>
        </w:rPr>
        <w:t xml:space="preserve"> </w:t>
      </w:r>
      <w:r w:rsidR="004B2A77" w:rsidRPr="00123E98">
        <w:rPr>
          <w:lang w:val="fr-FR"/>
        </w:rPr>
        <w:t>âgée</w:t>
      </w:r>
      <w:r w:rsidR="00D83F07" w:rsidRPr="00123E98">
        <w:rPr>
          <w:lang w:val="fr-FR"/>
        </w:rPr>
        <w:t xml:space="preserve"> de </w:t>
      </w:r>
      <w:r w:rsidR="00DC1254" w:rsidRPr="00123E98">
        <w:rPr>
          <w:lang w:val="fr-FR"/>
        </w:rPr>
        <w:t xml:space="preserve">9 </w:t>
      </w:r>
      <w:r w:rsidR="00115AD9" w:rsidRPr="00123E98">
        <w:rPr>
          <w:lang w:val="fr-FR"/>
        </w:rPr>
        <w:t>ans</w:t>
      </w:r>
      <w:r w:rsidR="00DC1254" w:rsidRPr="00123E98">
        <w:rPr>
          <w:lang w:val="fr-FR"/>
        </w:rPr>
        <w:t>,</w:t>
      </w:r>
      <w:r w:rsidR="00115AD9" w:rsidRPr="00123E98">
        <w:rPr>
          <w:lang w:val="fr-FR"/>
        </w:rPr>
        <w:t xml:space="preserve"> avait </w:t>
      </w:r>
      <w:r w:rsidR="004B2A77" w:rsidRPr="00123E98">
        <w:rPr>
          <w:lang w:val="fr-FR"/>
        </w:rPr>
        <w:t>vécu</w:t>
      </w:r>
      <w:r w:rsidR="00115AD9" w:rsidRPr="00123E98">
        <w:rPr>
          <w:lang w:val="fr-FR"/>
        </w:rPr>
        <w:t xml:space="preserve"> une situation difficile </w:t>
      </w:r>
      <w:r w:rsidR="00844C9B" w:rsidRPr="00123E98">
        <w:rPr>
          <w:lang w:val="fr-FR"/>
        </w:rPr>
        <w:t>en raison</w:t>
      </w:r>
      <w:r w:rsidR="008D0589" w:rsidRPr="00123E98">
        <w:rPr>
          <w:lang w:val="fr-FR"/>
        </w:rPr>
        <w:t>, en</w:t>
      </w:r>
      <w:r w:rsidR="006B3A7C" w:rsidRPr="00123E98">
        <w:rPr>
          <w:lang w:val="fr-FR"/>
        </w:rPr>
        <w:t>tre</w:t>
      </w:r>
      <w:r w:rsidR="008D0589" w:rsidRPr="00123E98">
        <w:rPr>
          <w:lang w:val="fr-FR"/>
        </w:rPr>
        <w:t xml:space="preserve"> autre</w:t>
      </w:r>
      <w:r w:rsidR="00C85353" w:rsidRPr="00123E98">
        <w:rPr>
          <w:lang w:val="fr-FR"/>
        </w:rPr>
        <w:t>s</w:t>
      </w:r>
      <w:r w:rsidR="008D0589" w:rsidRPr="00123E98">
        <w:rPr>
          <w:lang w:val="fr-FR"/>
        </w:rPr>
        <w:t>,</w:t>
      </w:r>
      <w:r w:rsidR="00115AD9" w:rsidRPr="00123E98">
        <w:rPr>
          <w:lang w:val="fr-FR"/>
        </w:rPr>
        <w:t xml:space="preserve"> de décisions </w:t>
      </w:r>
      <w:r w:rsidR="004B2A77" w:rsidRPr="00123E98">
        <w:rPr>
          <w:lang w:val="fr-FR"/>
        </w:rPr>
        <w:t>judiciaires</w:t>
      </w:r>
      <w:r w:rsidR="00115AD9" w:rsidRPr="00123E98">
        <w:rPr>
          <w:lang w:val="fr-FR"/>
        </w:rPr>
        <w:t xml:space="preserve"> trop </w:t>
      </w:r>
      <w:r w:rsidR="004B2A77" w:rsidRPr="00123E98">
        <w:rPr>
          <w:lang w:val="fr-FR"/>
        </w:rPr>
        <w:t>sévères e</w:t>
      </w:r>
      <w:r w:rsidR="00115AD9" w:rsidRPr="00123E98">
        <w:rPr>
          <w:lang w:val="fr-FR"/>
        </w:rPr>
        <w:t xml:space="preserve">t que le placement </w:t>
      </w:r>
      <w:r w:rsidR="00844C9B" w:rsidRPr="00123E98">
        <w:rPr>
          <w:lang w:val="fr-FR"/>
        </w:rPr>
        <w:t>dans</w:t>
      </w:r>
      <w:r w:rsidR="00115AD9" w:rsidRPr="00123E98">
        <w:rPr>
          <w:lang w:val="fr-FR"/>
        </w:rPr>
        <w:t xml:space="preserve"> la famille d</w:t>
      </w:r>
      <w:r w:rsidR="00123E98" w:rsidRPr="00123E98">
        <w:rPr>
          <w:lang w:val="fr-FR"/>
        </w:rPr>
        <w:t>’</w:t>
      </w:r>
      <w:r w:rsidR="004B2A77" w:rsidRPr="00123E98">
        <w:rPr>
          <w:lang w:val="fr-FR"/>
        </w:rPr>
        <w:t>accueil</w:t>
      </w:r>
      <w:r w:rsidR="00DC1254" w:rsidRPr="00123E98">
        <w:rPr>
          <w:lang w:val="fr-FR"/>
        </w:rPr>
        <w:t xml:space="preserve">, </w:t>
      </w:r>
      <w:r w:rsidR="004B2A77" w:rsidRPr="00123E98">
        <w:rPr>
          <w:lang w:val="fr-FR"/>
        </w:rPr>
        <w:t>mesure</w:t>
      </w:r>
      <w:r w:rsidR="00115AD9" w:rsidRPr="00123E98">
        <w:rPr>
          <w:lang w:val="fr-FR"/>
        </w:rPr>
        <w:t xml:space="preserve"> temporaire</w:t>
      </w:r>
      <w:r w:rsidR="00DC1254" w:rsidRPr="00123E98">
        <w:rPr>
          <w:lang w:val="fr-FR"/>
        </w:rPr>
        <w:t>,</w:t>
      </w:r>
      <w:r w:rsidR="00115AD9" w:rsidRPr="00123E98">
        <w:rPr>
          <w:lang w:val="fr-FR"/>
        </w:rPr>
        <w:t xml:space="preserve"> ne pouvait pas être prorogé. </w:t>
      </w:r>
      <w:r w:rsidR="008D0589" w:rsidRPr="00123E98">
        <w:rPr>
          <w:lang w:val="fr-FR"/>
        </w:rPr>
        <w:t>Elle estima que,</w:t>
      </w:r>
      <w:r w:rsidR="00115AD9" w:rsidRPr="00123E98">
        <w:rPr>
          <w:lang w:val="fr-FR"/>
        </w:rPr>
        <w:t xml:space="preserve"> </w:t>
      </w:r>
      <w:r w:rsidR="008D0589" w:rsidRPr="00123E98">
        <w:rPr>
          <w:lang w:val="fr-FR"/>
        </w:rPr>
        <w:t xml:space="preserve">même si </w:t>
      </w:r>
      <w:r w:rsidR="00115AD9" w:rsidRPr="00123E98">
        <w:rPr>
          <w:lang w:val="fr-FR"/>
        </w:rPr>
        <w:t>l</w:t>
      </w:r>
      <w:r w:rsidR="00123E98" w:rsidRPr="00123E98">
        <w:rPr>
          <w:lang w:val="fr-FR"/>
        </w:rPr>
        <w:t>’</w:t>
      </w:r>
      <w:r w:rsidR="00115AD9" w:rsidRPr="00123E98">
        <w:rPr>
          <w:lang w:val="fr-FR"/>
        </w:rPr>
        <w:t xml:space="preserve">enfant était </w:t>
      </w:r>
      <w:r w:rsidR="008D0589" w:rsidRPr="00123E98">
        <w:rPr>
          <w:lang w:val="fr-FR"/>
        </w:rPr>
        <w:t xml:space="preserve">effectivement </w:t>
      </w:r>
      <w:r w:rsidR="00115AD9" w:rsidRPr="00123E98">
        <w:rPr>
          <w:lang w:val="fr-FR"/>
        </w:rPr>
        <w:t>en souffrance en raison d</w:t>
      </w:r>
      <w:r w:rsidR="008D0589" w:rsidRPr="00123E98">
        <w:rPr>
          <w:lang w:val="fr-FR"/>
        </w:rPr>
        <w:t>e son</w:t>
      </w:r>
      <w:r w:rsidR="00933C81" w:rsidRPr="00123E98">
        <w:rPr>
          <w:lang w:val="fr-FR"/>
        </w:rPr>
        <w:t xml:space="preserve"> retour chez les requérant</w:t>
      </w:r>
      <w:r w:rsidR="00844C9B" w:rsidRPr="00123E98">
        <w:rPr>
          <w:lang w:val="fr-FR"/>
        </w:rPr>
        <w:t>s</w:t>
      </w:r>
      <w:r w:rsidR="00933C81" w:rsidRPr="00123E98">
        <w:rPr>
          <w:lang w:val="fr-FR"/>
        </w:rPr>
        <w:t xml:space="preserve">, </w:t>
      </w:r>
      <w:r w:rsidR="008D0589" w:rsidRPr="00123E98">
        <w:rPr>
          <w:lang w:val="fr-FR"/>
        </w:rPr>
        <w:t>elle ne présentait pas,</w:t>
      </w:r>
      <w:r w:rsidR="00115AD9" w:rsidRPr="00123E98">
        <w:rPr>
          <w:lang w:val="fr-FR"/>
        </w:rPr>
        <w:t xml:space="preserve"> selon les experts</w:t>
      </w:r>
      <w:r w:rsidR="00844C9B" w:rsidRPr="00123E98">
        <w:rPr>
          <w:lang w:val="fr-FR"/>
        </w:rPr>
        <w:t>,</w:t>
      </w:r>
      <w:r w:rsidR="00115AD9" w:rsidRPr="00123E98">
        <w:rPr>
          <w:lang w:val="fr-FR"/>
        </w:rPr>
        <w:t xml:space="preserve"> de </w:t>
      </w:r>
      <w:r w:rsidR="004B2A77" w:rsidRPr="00123E98">
        <w:rPr>
          <w:lang w:val="fr-FR"/>
        </w:rPr>
        <w:t>risque</w:t>
      </w:r>
      <w:r w:rsidR="00115AD9" w:rsidRPr="00123E98">
        <w:rPr>
          <w:lang w:val="fr-FR"/>
        </w:rPr>
        <w:t xml:space="preserve"> psychotique. </w:t>
      </w:r>
      <w:r w:rsidR="00B014D6" w:rsidRPr="00123E98">
        <w:rPr>
          <w:lang w:val="fr-FR"/>
        </w:rPr>
        <w:t>Elle considéra que l</w:t>
      </w:r>
      <w:r w:rsidR="00115AD9" w:rsidRPr="00123E98">
        <w:rPr>
          <w:lang w:val="fr-FR"/>
        </w:rPr>
        <w:t xml:space="preserve">es </w:t>
      </w:r>
      <w:r w:rsidR="00C85353" w:rsidRPr="00123E98">
        <w:rPr>
          <w:lang w:val="fr-FR"/>
        </w:rPr>
        <w:t xml:space="preserve">deux premiers </w:t>
      </w:r>
      <w:r w:rsidR="00115AD9" w:rsidRPr="00123E98">
        <w:rPr>
          <w:lang w:val="fr-FR"/>
        </w:rPr>
        <w:t xml:space="preserve">requérants </w:t>
      </w:r>
      <w:r w:rsidR="004B2A77" w:rsidRPr="00123E98">
        <w:rPr>
          <w:lang w:val="fr-FR"/>
        </w:rPr>
        <w:t>avaient</w:t>
      </w:r>
      <w:r w:rsidR="00115AD9" w:rsidRPr="00123E98">
        <w:rPr>
          <w:lang w:val="fr-FR"/>
        </w:rPr>
        <w:t xml:space="preserve"> été jug</w:t>
      </w:r>
      <w:r w:rsidR="00844C9B" w:rsidRPr="00123E98">
        <w:rPr>
          <w:lang w:val="fr-FR"/>
        </w:rPr>
        <w:t>é</w:t>
      </w:r>
      <w:r w:rsidR="00115AD9" w:rsidRPr="00123E98">
        <w:rPr>
          <w:lang w:val="fr-FR"/>
        </w:rPr>
        <w:t>s capable</w:t>
      </w:r>
      <w:r w:rsidR="00844C9B" w:rsidRPr="00123E98">
        <w:rPr>
          <w:lang w:val="fr-FR"/>
        </w:rPr>
        <w:t>s</w:t>
      </w:r>
      <w:r w:rsidR="00115AD9" w:rsidRPr="00123E98">
        <w:rPr>
          <w:lang w:val="fr-FR"/>
        </w:rPr>
        <w:t xml:space="preserve"> </w:t>
      </w:r>
      <w:r w:rsidR="00F03CF7" w:rsidRPr="00123E98">
        <w:rPr>
          <w:lang w:val="fr-FR"/>
        </w:rPr>
        <w:t xml:space="preserve">de remplir </w:t>
      </w:r>
      <w:r w:rsidR="00115AD9" w:rsidRPr="00123E98">
        <w:rPr>
          <w:lang w:val="fr-FR"/>
        </w:rPr>
        <w:t>leur rôle d</w:t>
      </w:r>
      <w:r w:rsidR="00844C9B" w:rsidRPr="00123E98">
        <w:rPr>
          <w:lang w:val="fr-FR"/>
        </w:rPr>
        <w:t>e</w:t>
      </w:r>
      <w:r w:rsidR="00115AD9" w:rsidRPr="00123E98">
        <w:rPr>
          <w:lang w:val="fr-FR"/>
        </w:rPr>
        <w:t xml:space="preserve"> </w:t>
      </w:r>
      <w:r w:rsidR="004B2A77" w:rsidRPr="00123E98">
        <w:rPr>
          <w:lang w:val="fr-FR"/>
        </w:rPr>
        <w:t>parents</w:t>
      </w:r>
      <w:r w:rsidR="00C85353" w:rsidRPr="00123E98">
        <w:rPr>
          <w:lang w:val="fr-FR"/>
        </w:rPr>
        <w:t>,</w:t>
      </w:r>
      <w:r w:rsidR="00115AD9" w:rsidRPr="00123E98">
        <w:rPr>
          <w:lang w:val="fr-FR"/>
        </w:rPr>
        <w:t xml:space="preserve"> </w:t>
      </w:r>
      <w:r w:rsidR="00B014D6" w:rsidRPr="00123E98">
        <w:rPr>
          <w:lang w:val="fr-FR"/>
        </w:rPr>
        <w:t xml:space="preserve">que </w:t>
      </w:r>
      <w:r w:rsidR="00115AD9" w:rsidRPr="00123E98">
        <w:rPr>
          <w:lang w:val="fr-FR"/>
        </w:rPr>
        <w:t>le retour de l</w:t>
      </w:r>
      <w:r w:rsidR="00123E98" w:rsidRPr="00123E98">
        <w:rPr>
          <w:lang w:val="fr-FR"/>
        </w:rPr>
        <w:t>’</w:t>
      </w:r>
      <w:r w:rsidR="00115AD9" w:rsidRPr="00123E98">
        <w:rPr>
          <w:lang w:val="fr-FR"/>
        </w:rPr>
        <w:t xml:space="preserve">enfant </w:t>
      </w:r>
      <w:r w:rsidR="00B014D6" w:rsidRPr="00123E98">
        <w:rPr>
          <w:lang w:val="fr-FR"/>
        </w:rPr>
        <w:t xml:space="preserve">aurait dû </w:t>
      </w:r>
      <w:r w:rsidR="00115AD9" w:rsidRPr="00123E98">
        <w:rPr>
          <w:lang w:val="fr-FR"/>
        </w:rPr>
        <w:t>avoir lieu en 2012</w:t>
      </w:r>
      <w:r w:rsidR="00C85353" w:rsidRPr="00123E98">
        <w:rPr>
          <w:lang w:val="fr-FR"/>
        </w:rPr>
        <w:t xml:space="preserve"> et qu</w:t>
      </w:r>
      <w:r w:rsidR="00123E98" w:rsidRPr="00123E98">
        <w:rPr>
          <w:lang w:val="fr-FR"/>
        </w:rPr>
        <w:t>’</w:t>
      </w:r>
      <w:r w:rsidR="00C85353" w:rsidRPr="00123E98">
        <w:rPr>
          <w:lang w:val="fr-FR"/>
        </w:rPr>
        <w:t>il</w:t>
      </w:r>
      <w:r w:rsidR="00115AD9" w:rsidRPr="00123E98">
        <w:rPr>
          <w:lang w:val="fr-FR"/>
        </w:rPr>
        <w:t xml:space="preserve"> ne pouvait pas être </w:t>
      </w:r>
      <w:r w:rsidR="00844C9B" w:rsidRPr="00123E98">
        <w:rPr>
          <w:lang w:val="fr-FR"/>
        </w:rPr>
        <w:t>encore reporté.</w:t>
      </w:r>
      <w:r w:rsidR="00115AD9" w:rsidRPr="00123E98">
        <w:rPr>
          <w:lang w:val="fr-FR"/>
        </w:rPr>
        <w:t xml:space="preserve"> </w:t>
      </w:r>
      <w:r w:rsidR="00B014D6" w:rsidRPr="00123E98">
        <w:rPr>
          <w:lang w:val="fr-FR"/>
        </w:rPr>
        <w:t xml:space="preserve">Elle indiqua encore </w:t>
      </w:r>
      <w:r w:rsidR="00115AD9" w:rsidRPr="00123E98">
        <w:rPr>
          <w:lang w:val="fr-FR"/>
        </w:rPr>
        <w:t>que</w:t>
      </w:r>
      <w:r w:rsidR="00844C9B" w:rsidRPr="00123E98">
        <w:rPr>
          <w:lang w:val="fr-FR"/>
        </w:rPr>
        <w:t>,</w:t>
      </w:r>
      <w:r w:rsidR="00115AD9" w:rsidRPr="00123E98">
        <w:rPr>
          <w:lang w:val="fr-FR"/>
        </w:rPr>
        <w:t xml:space="preserve"> si les décisions antérieures des juridictions avaient été </w:t>
      </w:r>
      <w:r w:rsidR="004B2A77" w:rsidRPr="00123E98">
        <w:rPr>
          <w:lang w:val="fr-FR"/>
        </w:rPr>
        <w:t>exécutées</w:t>
      </w:r>
      <w:r w:rsidR="00844C9B" w:rsidRPr="00123E98">
        <w:rPr>
          <w:lang w:val="fr-FR"/>
        </w:rPr>
        <w:t>,</w:t>
      </w:r>
      <w:r w:rsidR="007D2E0C" w:rsidRPr="00123E98">
        <w:rPr>
          <w:lang w:val="fr-FR"/>
        </w:rPr>
        <w:t xml:space="preserve"> une bonne partie de cette souffrance</w:t>
      </w:r>
      <w:r w:rsidRPr="00123E98">
        <w:rPr>
          <w:lang w:val="fr-FR"/>
        </w:rPr>
        <w:t xml:space="preserve"> </w:t>
      </w:r>
      <w:r w:rsidR="00115AD9" w:rsidRPr="00123E98">
        <w:rPr>
          <w:lang w:val="fr-FR"/>
        </w:rPr>
        <w:t>aurait pu être évitée</w:t>
      </w:r>
      <w:r w:rsidR="007D2E0C" w:rsidRPr="00123E98">
        <w:rPr>
          <w:lang w:val="fr-FR"/>
        </w:rPr>
        <w:t>.</w:t>
      </w:r>
      <w:r w:rsidR="00D83F07" w:rsidRPr="00123E98">
        <w:rPr>
          <w:lang w:val="fr-FR"/>
        </w:rPr>
        <w:t xml:space="preserve"> </w:t>
      </w:r>
      <w:r w:rsidR="00B014D6" w:rsidRPr="00123E98">
        <w:rPr>
          <w:lang w:val="fr-FR"/>
        </w:rPr>
        <w:t>Elle</w:t>
      </w:r>
      <w:r w:rsidR="00D83F07" w:rsidRPr="00123E98">
        <w:rPr>
          <w:lang w:val="fr-FR"/>
        </w:rPr>
        <w:t xml:space="preserve"> confirma </w:t>
      </w:r>
      <w:r w:rsidR="00B014D6" w:rsidRPr="00123E98">
        <w:rPr>
          <w:lang w:val="fr-FR"/>
        </w:rPr>
        <w:t>enfin</w:t>
      </w:r>
      <w:r w:rsidR="00D83F07" w:rsidRPr="00123E98">
        <w:rPr>
          <w:lang w:val="fr-FR"/>
        </w:rPr>
        <w:t xml:space="preserve"> le </w:t>
      </w:r>
      <w:r w:rsidR="004B2A77" w:rsidRPr="00123E98">
        <w:rPr>
          <w:lang w:val="fr-FR"/>
        </w:rPr>
        <w:t>maintien</w:t>
      </w:r>
      <w:r w:rsidR="00D83F07" w:rsidRPr="00123E98">
        <w:rPr>
          <w:lang w:val="fr-FR"/>
        </w:rPr>
        <w:t xml:space="preserve"> des contacts e</w:t>
      </w:r>
      <w:r w:rsidR="004B2A77" w:rsidRPr="00123E98">
        <w:rPr>
          <w:lang w:val="fr-FR"/>
        </w:rPr>
        <w:t>ntre l</w:t>
      </w:r>
      <w:r w:rsidR="00123E98" w:rsidRPr="00123E98">
        <w:rPr>
          <w:lang w:val="fr-FR"/>
        </w:rPr>
        <w:t>’</w:t>
      </w:r>
      <w:r w:rsidR="004B2A77" w:rsidRPr="00123E98">
        <w:rPr>
          <w:lang w:val="fr-FR"/>
        </w:rPr>
        <w:t>enfant</w:t>
      </w:r>
      <w:r w:rsidR="00D83F07" w:rsidRPr="00123E98">
        <w:rPr>
          <w:lang w:val="fr-FR"/>
        </w:rPr>
        <w:t xml:space="preserve"> et la famille d</w:t>
      </w:r>
      <w:r w:rsidR="00123E98" w:rsidRPr="00123E98">
        <w:rPr>
          <w:lang w:val="fr-FR"/>
        </w:rPr>
        <w:t>’</w:t>
      </w:r>
      <w:r w:rsidR="004B2A77" w:rsidRPr="00123E98">
        <w:rPr>
          <w:lang w:val="fr-FR"/>
        </w:rPr>
        <w:t>accueil</w:t>
      </w:r>
      <w:r w:rsidR="00D83F07" w:rsidRPr="00123E98">
        <w:rPr>
          <w:lang w:val="fr-FR"/>
        </w:rPr>
        <w:t>.</w:t>
      </w:r>
    </w:p>
    <w:p w:rsidR="007E0FA1" w:rsidRPr="00123E98" w:rsidRDefault="00D83F0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46</w:t>
      </w:r>
      <w:r w:rsidRPr="00123E98">
        <w:rPr>
          <w:lang w:val="fr-FR"/>
        </w:rPr>
        <w:fldChar w:fldCharType="end"/>
      </w:r>
      <w:r w:rsidRPr="00123E98">
        <w:rPr>
          <w:lang w:val="fr-FR"/>
        </w:rPr>
        <w:t>.  </w:t>
      </w:r>
      <w:r w:rsidR="007E0FA1" w:rsidRPr="00123E98">
        <w:rPr>
          <w:lang w:val="fr-FR"/>
        </w:rPr>
        <w:t xml:space="preserve">Le 19 décembre 2016, </w:t>
      </w:r>
      <w:r w:rsidR="00B014D6" w:rsidRPr="00123E98">
        <w:rPr>
          <w:lang w:val="fr-FR"/>
        </w:rPr>
        <w:t xml:space="preserve">un psychologue déposa </w:t>
      </w:r>
      <w:r w:rsidR="007E0FA1" w:rsidRPr="00123E98">
        <w:rPr>
          <w:lang w:val="fr-FR"/>
        </w:rPr>
        <w:t>un rapport sur la situation de l</w:t>
      </w:r>
      <w:r w:rsidR="00123E98" w:rsidRPr="00123E98">
        <w:rPr>
          <w:lang w:val="fr-FR"/>
        </w:rPr>
        <w:t>’</w:t>
      </w:r>
      <w:r w:rsidR="007E0FA1" w:rsidRPr="00123E98">
        <w:rPr>
          <w:lang w:val="fr-FR"/>
        </w:rPr>
        <w:t xml:space="preserve">enfant. Selon le </w:t>
      </w:r>
      <w:r w:rsidRPr="00123E98">
        <w:rPr>
          <w:lang w:val="fr-FR"/>
        </w:rPr>
        <w:t>psychologue</w:t>
      </w:r>
      <w:r w:rsidR="007E0FA1" w:rsidRPr="00123E98">
        <w:rPr>
          <w:lang w:val="fr-FR"/>
        </w:rPr>
        <w:t>, l</w:t>
      </w:r>
      <w:r w:rsidR="00123E98" w:rsidRPr="00123E98">
        <w:rPr>
          <w:lang w:val="fr-FR"/>
        </w:rPr>
        <w:t>’</w:t>
      </w:r>
      <w:r w:rsidR="007E0FA1" w:rsidRPr="00123E98">
        <w:rPr>
          <w:lang w:val="fr-FR"/>
        </w:rPr>
        <w:t xml:space="preserve">enfant était </w:t>
      </w:r>
      <w:r w:rsidRPr="00123E98">
        <w:rPr>
          <w:lang w:val="fr-FR"/>
        </w:rPr>
        <w:t>déprimée</w:t>
      </w:r>
      <w:r w:rsidR="007E0FA1" w:rsidRPr="00123E98">
        <w:rPr>
          <w:lang w:val="fr-FR"/>
        </w:rPr>
        <w:t>, pleurait beaucoup</w:t>
      </w:r>
      <w:r w:rsidR="00B014D6" w:rsidRPr="00123E98">
        <w:rPr>
          <w:lang w:val="fr-FR"/>
        </w:rPr>
        <w:t xml:space="preserve"> et</w:t>
      </w:r>
      <w:r w:rsidR="007E0FA1" w:rsidRPr="00123E98">
        <w:rPr>
          <w:lang w:val="fr-FR"/>
        </w:rPr>
        <w:t xml:space="preserve"> était très </w:t>
      </w:r>
      <w:r w:rsidRPr="00123E98">
        <w:rPr>
          <w:lang w:val="fr-FR"/>
        </w:rPr>
        <w:t>agressive</w:t>
      </w:r>
      <w:r w:rsidR="007E0FA1" w:rsidRPr="00123E98">
        <w:rPr>
          <w:lang w:val="fr-FR"/>
        </w:rPr>
        <w:t xml:space="preserve">, mais elle </w:t>
      </w:r>
      <w:r w:rsidRPr="00123E98">
        <w:rPr>
          <w:lang w:val="fr-FR"/>
        </w:rPr>
        <w:t>avait</w:t>
      </w:r>
      <w:r w:rsidR="007E0FA1" w:rsidRPr="00123E98">
        <w:rPr>
          <w:lang w:val="fr-FR"/>
        </w:rPr>
        <w:t xml:space="preserve"> recommencé à </w:t>
      </w:r>
      <w:r w:rsidRPr="00123E98">
        <w:rPr>
          <w:lang w:val="fr-FR"/>
        </w:rPr>
        <w:t>fréquenter</w:t>
      </w:r>
      <w:r w:rsidR="007E0FA1" w:rsidRPr="00123E98">
        <w:rPr>
          <w:lang w:val="fr-FR"/>
        </w:rPr>
        <w:t xml:space="preserve"> l</w:t>
      </w:r>
      <w:r w:rsidR="00123E98" w:rsidRPr="00123E98">
        <w:rPr>
          <w:lang w:val="fr-FR"/>
        </w:rPr>
        <w:t>’</w:t>
      </w:r>
      <w:r w:rsidRPr="00123E98">
        <w:rPr>
          <w:lang w:val="fr-FR"/>
        </w:rPr>
        <w:t>école</w:t>
      </w:r>
      <w:r w:rsidR="00B014D6" w:rsidRPr="00123E98">
        <w:rPr>
          <w:lang w:val="fr-FR"/>
        </w:rPr>
        <w:t>, et</w:t>
      </w:r>
      <w:r w:rsidR="007E0FA1" w:rsidRPr="00123E98">
        <w:rPr>
          <w:lang w:val="fr-FR"/>
        </w:rPr>
        <w:t xml:space="preserve"> </w:t>
      </w:r>
      <w:r w:rsidR="00B014D6" w:rsidRPr="00123E98">
        <w:rPr>
          <w:lang w:val="fr-FR"/>
        </w:rPr>
        <w:t>i</w:t>
      </w:r>
      <w:r w:rsidR="007E0FA1" w:rsidRPr="00123E98">
        <w:rPr>
          <w:lang w:val="fr-FR"/>
        </w:rPr>
        <w:t xml:space="preserve">l était </w:t>
      </w:r>
      <w:r w:rsidRPr="00123E98">
        <w:rPr>
          <w:lang w:val="fr-FR"/>
        </w:rPr>
        <w:t>nécessaire</w:t>
      </w:r>
      <w:r w:rsidR="007E0FA1" w:rsidRPr="00123E98">
        <w:rPr>
          <w:lang w:val="fr-FR"/>
        </w:rPr>
        <w:t xml:space="preserve"> </w:t>
      </w:r>
      <w:r w:rsidRPr="00123E98">
        <w:rPr>
          <w:lang w:val="fr-FR"/>
        </w:rPr>
        <w:t xml:space="preserve">de </w:t>
      </w:r>
      <w:r w:rsidR="00F17AF9" w:rsidRPr="00123E98">
        <w:rPr>
          <w:lang w:val="fr-FR"/>
        </w:rPr>
        <w:t xml:space="preserve">prolonger </w:t>
      </w:r>
      <w:r w:rsidRPr="00123E98">
        <w:rPr>
          <w:lang w:val="fr-FR"/>
        </w:rPr>
        <w:t>le suivi de l</w:t>
      </w:r>
      <w:r w:rsidR="00123E98" w:rsidRPr="00123E98">
        <w:rPr>
          <w:lang w:val="fr-FR"/>
        </w:rPr>
        <w:t>’</w:t>
      </w:r>
      <w:r w:rsidRPr="00123E98">
        <w:rPr>
          <w:lang w:val="fr-FR"/>
        </w:rPr>
        <w:t>enfant et des requérants</w:t>
      </w:r>
      <w:r w:rsidR="007E0FA1" w:rsidRPr="00123E98">
        <w:rPr>
          <w:lang w:val="fr-FR"/>
        </w:rPr>
        <w:t xml:space="preserve"> </w:t>
      </w:r>
      <w:r w:rsidRPr="00123E98">
        <w:rPr>
          <w:lang w:val="fr-FR"/>
        </w:rPr>
        <w:t>afin de les aider.</w:t>
      </w:r>
    </w:p>
    <w:p w:rsidR="00E77CB3" w:rsidRPr="00123E98" w:rsidRDefault="00E77CB3" w:rsidP="00123E98">
      <w:pPr>
        <w:pStyle w:val="ECHRHeading1"/>
        <w:rPr>
          <w:lang w:val="fr-FR"/>
        </w:rPr>
      </w:pPr>
      <w:r w:rsidRPr="00123E98">
        <w:rPr>
          <w:lang w:val="fr-FR"/>
        </w:rPr>
        <w:t>II.</w:t>
      </w:r>
      <w:proofErr w:type="gramStart"/>
      <w:r w:rsidRPr="00123E98">
        <w:rPr>
          <w:lang w:val="fr-FR"/>
        </w:rPr>
        <w:t>  LE</w:t>
      </w:r>
      <w:proofErr w:type="gramEnd"/>
      <w:r w:rsidRPr="00123E98">
        <w:rPr>
          <w:lang w:val="fr-FR"/>
        </w:rPr>
        <w:t xml:space="preserve"> DROIT INTERNE PERTINENT</w:t>
      </w:r>
    </w:p>
    <w:p w:rsidR="00E77CB3" w:rsidRPr="00123E98" w:rsidRDefault="0075534E" w:rsidP="00123E98">
      <w:pPr>
        <w:pStyle w:val="ECHRPara"/>
        <w:rPr>
          <w:rFonts w:cs="Times New Roman"/>
          <w:i/>
          <w:iCs/>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47</w:t>
      </w:r>
      <w:r w:rsidRPr="00123E98">
        <w:rPr>
          <w:lang w:val="fr-FR"/>
        </w:rPr>
        <w:fldChar w:fldCharType="end"/>
      </w:r>
      <w:r w:rsidRPr="00123E98">
        <w:rPr>
          <w:lang w:val="fr-FR"/>
        </w:rPr>
        <w:t>.  </w:t>
      </w:r>
      <w:r w:rsidR="00892537" w:rsidRPr="00123E98">
        <w:rPr>
          <w:lang w:val="fr-FR"/>
        </w:rPr>
        <w:t>Le droit interne pertinent se trouve décrit dans l</w:t>
      </w:r>
      <w:r w:rsidR="00123E98" w:rsidRPr="00123E98">
        <w:rPr>
          <w:lang w:val="fr-FR"/>
        </w:rPr>
        <w:t>’</w:t>
      </w:r>
      <w:r w:rsidR="00892537" w:rsidRPr="00123E98">
        <w:rPr>
          <w:lang w:val="fr-FR"/>
        </w:rPr>
        <w:t xml:space="preserve">arrêt </w:t>
      </w:r>
      <w:r w:rsidR="00892537" w:rsidRPr="00123E98">
        <w:rPr>
          <w:rStyle w:val="CLLItalic"/>
          <w:rFonts w:cs="Times New Roman"/>
        </w:rPr>
        <w:t>Zhou c. Italie</w:t>
      </w:r>
      <w:r w:rsidR="00892537" w:rsidRPr="00123E98">
        <w:rPr>
          <w:rFonts w:cs="Times New Roman"/>
          <w:snapToGrid w:val="0"/>
          <w:lang w:val="fr-FR"/>
        </w:rPr>
        <w:t xml:space="preserve"> </w:t>
      </w:r>
      <w:r w:rsidR="00EA59E9" w:rsidRPr="00123E98">
        <w:rPr>
          <w:rFonts w:cs="Times New Roman"/>
          <w:snapToGrid w:val="0"/>
          <w:lang w:val="fr-FR"/>
        </w:rPr>
        <w:t>(</w:t>
      </w:r>
      <w:r w:rsidR="00892537" w:rsidRPr="00123E98">
        <w:rPr>
          <w:rFonts w:cs="Times New Roman"/>
          <w:lang w:val="fr-FR"/>
        </w:rPr>
        <w:t>n</w:t>
      </w:r>
      <w:r w:rsidR="00892537" w:rsidRPr="00123E98">
        <w:rPr>
          <w:rStyle w:val="CLLSuperscript"/>
          <w:rFonts w:cs="Times New Roman"/>
        </w:rPr>
        <w:t>o</w:t>
      </w:r>
      <w:r w:rsidR="00E201DD" w:rsidRPr="00123E98">
        <w:rPr>
          <w:rFonts w:cs="Times New Roman"/>
          <w:lang w:val="fr-FR"/>
        </w:rPr>
        <w:t> </w:t>
      </w:r>
      <w:r w:rsidR="00892537" w:rsidRPr="00123E98">
        <w:rPr>
          <w:rFonts w:cs="Times New Roman"/>
          <w:lang w:val="fr-FR"/>
        </w:rPr>
        <w:t>33773/11, §§ 24-25, 21 janvier 2014</w:t>
      </w:r>
      <w:r w:rsidR="00EA59E9" w:rsidRPr="00123E98">
        <w:rPr>
          <w:rFonts w:cs="Times New Roman"/>
          <w:lang w:val="fr-FR"/>
        </w:rPr>
        <w:t>)</w:t>
      </w:r>
      <w:r w:rsidR="00892537" w:rsidRPr="00123E98">
        <w:rPr>
          <w:lang w:val="fr-FR"/>
        </w:rPr>
        <w:t>.</w:t>
      </w:r>
    </w:p>
    <w:p w:rsidR="00E77CB3" w:rsidRPr="00123E98" w:rsidRDefault="00E77CB3" w:rsidP="00123E98">
      <w:pPr>
        <w:pStyle w:val="ECHRTitle1"/>
        <w:rPr>
          <w:lang w:val="fr-FR"/>
        </w:rPr>
      </w:pPr>
      <w:r w:rsidRPr="00123E98">
        <w:rPr>
          <w:lang w:val="fr-FR"/>
        </w:rPr>
        <w:t>EN DROIT</w:t>
      </w:r>
    </w:p>
    <w:p w:rsidR="00E77CB3" w:rsidRPr="00123E98" w:rsidRDefault="00E77CB3" w:rsidP="00123E98">
      <w:pPr>
        <w:pStyle w:val="ECHRHeading1"/>
        <w:rPr>
          <w:lang w:val="fr-FR"/>
        </w:rPr>
      </w:pPr>
      <w:r w:rsidRPr="00123E98">
        <w:rPr>
          <w:lang w:val="fr-FR"/>
        </w:rPr>
        <w:t>I.</w:t>
      </w:r>
      <w:proofErr w:type="gramStart"/>
      <w:r w:rsidRPr="00123E98">
        <w:rPr>
          <w:lang w:val="fr-FR"/>
        </w:rPr>
        <w:t>  SUR</w:t>
      </w:r>
      <w:proofErr w:type="gramEnd"/>
      <w:r w:rsidRPr="00123E98">
        <w:rPr>
          <w:lang w:val="fr-FR"/>
        </w:rPr>
        <w:t xml:space="preserve"> LA VIOLATION ALLÉGUÉE DE L</w:t>
      </w:r>
      <w:r w:rsidR="00123E98" w:rsidRPr="00123E98">
        <w:rPr>
          <w:lang w:val="fr-FR"/>
        </w:rPr>
        <w:t>’</w:t>
      </w:r>
      <w:r w:rsidRPr="00123E98">
        <w:rPr>
          <w:lang w:val="fr-FR"/>
        </w:rPr>
        <w:t xml:space="preserve">ARTICLE </w:t>
      </w:r>
      <w:r w:rsidR="00E74D1A" w:rsidRPr="00123E98">
        <w:rPr>
          <w:lang w:val="fr-FR"/>
        </w:rPr>
        <w:t>8</w:t>
      </w:r>
      <w:r w:rsidRPr="00123E98">
        <w:rPr>
          <w:lang w:val="fr-FR"/>
        </w:rPr>
        <w:t xml:space="preserve"> DE LA CONVENTION</w:t>
      </w:r>
    </w:p>
    <w:p w:rsidR="00E77CB3" w:rsidRPr="00123E98" w:rsidRDefault="00BC2D30" w:rsidP="00123E98">
      <w:pPr>
        <w:pStyle w:val="ECHRPara"/>
        <w:rPr>
          <w:rFonts w:ascii="Times New Roman" w:hAnsi="Times New Roman" w:cs="Times New Roman"/>
          <w:color w:val="000000"/>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48</w:t>
      </w:r>
      <w:r w:rsidRPr="00123E98">
        <w:rPr>
          <w:lang w:val="fr-FR"/>
        </w:rPr>
        <w:fldChar w:fldCharType="end"/>
      </w:r>
      <w:r w:rsidR="00E77CB3" w:rsidRPr="00123E98">
        <w:rPr>
          <w:lang w:val="fr-FR"/>
        </w:rPr>
        <w:t>.  </w:t>
      </w:r>
      <w:r w:rsidRPr="00123E98">
        <w:rPr>
          <w:lang w:val="fr-FR"/>
        </w:rPr>
        <w:t>Les requérants</w:t>
      </w:r>
      <w:r w:rsidR="00E77CB3" w:rsidRPr="00123E98">
        <w:rPr>
          <w:lang w:val="fr-FR"/>
        </w:rPr>
        <w:t xml:space="preserve"> allègue</w:t>
      </w:r>
      <w:r w:rsidRPr="00123E98">
        <w:rPr>
          <w:lang w:val="fr-FR"/>
        </w:rPr>
        <w:t>nt</w:t>
      </w:r>
      <w:r w:rsidR="00E77CB3" w:rsidRPr="00123E98">
        <w:rPr>
          <w:lang w:val="fr-FR"/>
        </w:rPr>
        <w:t xml:space="preserve"> </w:t>
      </w:r>
      <w:r w:rsidR="00EA59E9" w:rsidRPr="00123E98">
        <w:rPr>
          <w:lang w:val="fr-FR"/>
        </w:rPr>
        <w:t xml:space="preserve">une </w:t>
      </w:r>
      <w:r w:rsidR="00E74D1A" w:rsidRPr="00123E98">
        <w:rPr>
          <w:lang w:val="fr-FR"/>
        </w:rPr>
        <w:t>violation d</w:t>
      </w:r>
      <w:r w:rsidR="00C72DF4" w:rsidRPr="00123E98">
        <w:rPr>
          <w:lang w:val="fr-FR"/>
        </w:rPr>
        <w:t xml:space="preserve">e </w:t>
      </w:r>
      <w:r w:rsidR="00E74D1A" w:rsidRPr="00123E98">
        <w:rPr>
          <w:lang w:val="fr-FR"/>
        </w:rPr>
        <w:t>leur droit</w:t>
      </w:r>
      <w:r w:rsidR="00E74D1A" w:rsidRPr="00123E98">
        <w:rPr>
          <w:rFonts w:ascii="Times New Roman" w:hAnsi="Times New Roman" w:cs="Times New Roman"/>
          <w:color w:val="000000"/>
          <w:lang w:val="fr-FR"/>
        </w:rPr>
        <w:t xml:space="preserve"> au respect de leur vie </w:t>
      </w:r>
      <w:r w:rsidR="0060464D" w:rsidRPr="00123E98">
        <w:rPr>
          <w:rFonts w:ascii="Times New Roman" w:hAnsi="Times New Roman" w:cs="Times New Roman"/>
          <w:color w:val="000000"/>
          <w:lang w:val="fr-FR"/>
        </w:rPr>
        <w:t>familiale, en raison de l</w:t>
      </w:r>
      <w:r w:rsidR="00123E98" w:rsidRPr="00123E98">
        <w:rPr>
          <w:rFonts w:ascii="Times New Roman" w:hAnsi="Times New Roman" w:cs="Times New Roman"/>
          <w:color w:val="000000"/>
          <w:lang w:val="fr-FR"/>
        </w:rPr>
        <w:t>’</w:t>
      </w:r>
      <w:r w:rsidR="00E74D1A" w:rsidRPr="00123E98">
        <w:rPr>
          <w:rFonts w:ascii="Times New Roman" w:hAnsi="Times New Roman" w:cs="Times New Roman"/>
          <w:color w:val="000000"/>
          <w:lang w:val="fr-FR"/>
        </w:rPr>
        <w:t>éloignement et de la prise en charge, en 2009, par les autorités italiennes de C.</w:t>
      </w:r>
      <w:r w:rsidR="00FB1629" w:rsidRPr="00123E98">
        <w:rPr>
          <w:rFonts w:ascii="Times New Roman" w:hAnsi="Times New Roman" w:cs="Times New Roman"/>
          <w:color w:val="000000"/>
          <w:lang w:val="fr-FR"/>
        </w:rPr>
        <w:t>, la fille mineure des deux premiers requérants.</w:t>
      </w:r>
      <w:r w:rsidR="00E74D1A" w:rsidRPr="00123E98">
        <w:rPr>
          <w:rFonts w:ascii="Times New Roman" w:hAnsi="Times New Roman" w:cs="Times New Roman"/>
          <w:color w:val="000000"/>
          <w:lang w:val="fr-FR"/>
        </w:rPr>
        <w:t xml:space="preserve"> Ils </w:t>
      </w:r>
      <w:r w:rsidR="00EA59E9" w:rsidRPr="00123E98">
        <w:rPr>
          <w:rFonts w:ascii="Times New Roman" w:hAnsi="Times New Roman" w:cs="Times New Roman"/>
          <w:color w:val="000000"/>
          <w:lang w:val="fr-FR"/>
        </w:rPr>
        <w:t>reprochent également aux</w:t>
      </w:r>
      <w:r w:rsidR="00E74D1A" w:rsidRPr="00123E98">
        <w:rPr>
          <w:rFonts w:ascii="Times New Roman" w:hAnsi="Times New Roman" w:cs="Times New Roman"/>
          <w:color w:val="000000"/>
          <w:lang w:val="fr-FR"/>
        </w:rPr>
        <w:t xml:space="preserve"> autorités </w:t>
      </w:r>
      <w:r w:rsidR="00EA59E9" w:rsidRPr="00123E98">
        <w:rPr>
          <w:rFonts w:ascii="Times New Roman" w:hAnsi="Times New Roman" w:cs="Times New Roman"/>
          <w:color w:val="000000"/>
          <w:lang w:val="fr-FR"/>
        </w:rPr>
        <w:t>de ne pas avoir</w:t>
      </w:r>
      <w:r w:rsidR="00E74D1A" w:rsidRPr="00123E98">
        <w:rPr>
          <w:rFonts w:ascii="Times New Roman" w:hAnsi="Times New Roman" w:cs="Times New Roman"/>
          <w:color w:val="000000"/>
          <w:lang w:val="fr-FR"/>
        </w:rPr>
        <w:t xml:space="preserve"> mis en place </w:t>
      </w:r>
      <w:r w:rsidR="000C15B0" w:rsidRPr="00123E98">
        <w:rPr>
          <w:rFonts w:ascii="Times New Roman" w:hAnsi="Times New Roman" w:cs="Times New Roman"/>
          <w:color w:val="000000"/>
          <w:lang w:val="fr-FR"/>
        </w:rPr>
        <w:t xml:space="preserve">rapidement </w:t>
      </w:r>
      <w:r w:rsidR="00E74D1A" w:rsidRPr="00123E98">
        <w:rPr>
          <w:rFonts w:ascii="Times New Roman" w:hAnsi="Times New Roman" w:cs="Times New Roman"/>
          <w:color w:val="000000"/>
          <w:lang w:val="fr-FR"/>
        </w:rPr>
        <w:t>des mesure</w:t>
      </w:r>
      <w:r w:rsidR="00FB1629" w:rsidRPr="00123E98">
        <w:rPr>
          <w:rFonts w:ascii="Times New Roman" w:hAnsi="Times New Roman" w:cs="Times New Roman"/>
          <w:color w:val="000000"/>
          <w:lang w:val="fr-FR"/>
        </w:rPr>
        <w:t>s</w:t>
      </w:r>
      <w:r w:rsidR="00E74D1A" w:rsidRPr="00123E98">
        <w:rPr>
          <w:rFonts w:ascii="Times New Roman" w:hAnsi="Times New Roman" w:cs="Times New Roman"/>
          <w:color w:val="000000"/>
          <w:lang w:val="fr-FR"/>
        </w:rPr>
        <w:t xml:space="preserve"> afin de réuni</w:t>
      </w:r>
      <w:r w:rsidR="00EA59E9" w:rsidRPr="00123E98">
        <w:rPr>
          <w:rFonts w:ascii="Times New Roman" w:hAnsi="Times New Roman" w:cs="Times New Roman"/>
          <w:color w:val="000000"/>
          <w:lang w:val="fr-FR"/>
        </w:rPr>
        <w:t>r</w:t>
      </w:r>
      <w:r w:rsidR="00E74D1A" w:rsidRPr="00123E98">
        <w:rPr>
          <w:rFonts w:ascii="Times New Roman" w:hAnsi="Times New Roman" w:cs="Times New Roman"/>
          <w:color w:val="000000"/>
          <w:lang w:val="fr-FR"/>
        </w:rPr>
        <w:t xml:space="preserve"> la famille</w:t>
      </w:r>
      <w:r w:rsidR="00FB1629" w:rsidRPr="00123E98">
        <w:rPr>
          <w:rFonts w:ascii="Times New Roman" w:hAnsi="Times New Roman" w:cs="Times New Roman"/>
          <w:color w:val="000000"/>
          <w:lang w:val="fr-FR"/>
        </w:rPr>
        <w:t>. Ils indiquent à cet égard que</w:t>
      </w:r>
      <w:r w:rsidR="00E74D1A" w:rsidRPr="00123E98">
        <w:rPr>
          <w:rFonts w:ascii="Times New Roman" w:hAnsi="Times New Roman" w:cs="Times New Roman"/>
          <w:color w:val="000000"/>
          <w:lang w:val="fr-FR"/>
        </w:rPr>
        <w:t xml:space="preserve"> les services sociaux n</w:t>
      </w:r>
      <w:r w:rsidR="00123E98" w:rsidRPr="00123E98">
        <w:rPr>
          <w:rFonts w:ascii="Times New Roman" w:hAnsi="Times New Roman" w:cs="Times New Roman"/>
          <w:color w:val="000000"/>
          <w:lang w:val="fr-FR"/>
        </w:rPr>
        <w:t>’</w:t>
      </w:r>
      <w:r w:rsidR="00FB1629" w:rsidRPr="00123E98">
        <w:rPr>
          <w:rFonts w:ascii="Times New Roman" w:hAnsi="Times New Roman" w:cs="Times New Roman"/>
          <w:color w:val="000000"/>
          <w:lang w:val="fr-FR"/>
        </w:rPr>
        <w:t>avaient</w:t>
      </w:r>
      <w:r w:rsidR="00E74D1A" w:rsidRPr="00123E98">
        <w:rPr>
          <w:rFonts w:ascii="Times New Roman" w:hAnsi="Times New Roman" w:cs="Times New Roman"/>
          <w:color w:val="000000"/>
          <w:lang w:val="fr-FR"/>
        </w:rPr>
        <w:t xml:space="preserve"> pas exécuté l</w:t>
      </w:r>
      <w:r w:rsidR="00123E98" w:rsidRPr="00123E98">
        <w:rPr>
          <w:rFonts w:ascii="Times New Roman" w:hAnsi="Times New Roman" w:cs="Times New Roman"/>
          <w:color w:val="000000"/>
          <w:lang w:val="fr-FR"/>
        </w:rPr>
        <w:t>’</w:t>
      </w:r>
      <w:r w:rsidR="00E74D1A" w:rsidRPr="00123E98">
        <w:rPr>
          <w:rFonts w:ascii="Times New Roman" w:hAnsi="Times New Roman" w:cs="Times New Roman"/>
          <w:color w:val="000000"/>
          <w:lang w:val="fr-FR"/>
        </w:rPr>
        <w:t>arrêt de la cour d</w:t>
      </w:r>
      <w:r w:rsidR="00123E98" w:rsidRPr="00123E98">
        <w:rPr>
          <w:rFonts w:ascii="Times New Roman" w:hAnsi="Times New Roman" w:cs="Times New Roman"/>
          <w:color w:val="000000"/>
          <w:lang w:val="fr-FR"/>
        </w:rPr>
        <w:t>’</w:t>
      </w:r>
      <w:r w:rsidR="00E74D1A" w:rsidRPr="00123E98">
        <w:rPr>
          <w:rFonts w:ascii="Times New Roman" w:hAnsi="Times New Roman" w:cs="Times New Roman"/>
          <w:color w:val="000000"/>
          <w:lang w:val="fr-FR"/>
        </w:rPr>
        <w:t>appel de 2012</w:t>
      </w:r>
      <w:r w:rsidR="00FB1629" w:rsidRPr="00123E98">
        <w:rPr>
          <w:rFonts w:ascii="Times New Roman" w:hAnsi="Times New Roman" w:cs="Times New Roman"/>
          <w:color w:val="000000"/>
          <w:lang w:val="fr-FR"/>
        </w:rPr>
        <w:t>,</w:t>
      </w:r>
      <w:r w:rsidR="00E74D1A" w:rsidRPr="00123E98">
        <w:rPr>
          <w:rFonts w:ascii="Times New Roman" w:hAnsi="Times New Roman" w:cs="Times New Roman"/>
          <w:color w:val="000000"/>
          <w:lang w:val="fr-FR"/>
        </w:rPr>
        <w:t xml:space="preserve"> et </w:t>
      </w:r>
      <w:r w:rsidR="00FB1629" w:rsidRPr="00123E98">
        <w:rPr>
          <w:rFonts w:ascii="Times New Roman" w:hAnsi="Times New Roman" w:cs="Times New Roman"/>
          <w:color w:val="000000"/>
          <w:lang w:val="fr-FR"/>
        </w:rPr>
        <w:t xml:space="preserve">que </w:t>
      </w:r>
      <w:r w:rsidR="00E74D1A" w:rsidRPr="00123E98">
        <w:rPr>
          <w:rFonts w:ascii="Times New Roman" w:hAnsi="Times New Roman" w:cs="Times New Roman"/>
          <w:color w:val="000000"/>
          <w:lang w:val="fr-FR"/>
        </w:rPr>
        <w:t xml:space="preserve">le tribunal </w:t>
      </w:r>
      <w:r w:rsidR="00FB1629" w:rsidRPr="00123E98">
        <w:rPr>
          <w:rFonts w:ascii="Times New Roman" w:hAnsi="Times New Roman" w:cs="Times New Roman"/>
          <w:color w:val="000000"/>
          <w:lang w:val="fr-FR"/>
        </w:rPr>
        <w:t xml:space="preserve">avait </w:t>
      </w:r>
      <w:r w:rsidR="0060464D" w:rsidRPr="00123E98">
        <w:rPr>
          <w:rFonts w:ascii="Times New Roman" w:hAnsi="Times New Roman" w:cs="Times New Roman"/>
          <w:color w:val="000000"/>
          <w:lang w:val="fr-FR"/>
        </w:rPr>
        <w:t>confirmé le placement de l</w:t>
      </w:r>
      <w:r w:rsidR="00123E98" w:rsidRPr="00123E98">
        <w:rPr>
          <w:rFonts w:ascii="Times New Roman" w:hAnsi="Times New Roman" w:cs="Times New Roman"/>
          <w:color w:val="000000"/>
          <w:lang w:val="fr-FR"/>
        </w:rPr>
        <w:t>’</w:t>
      </w:r>
      <w:r w:rsidR="0060464D" w:rsidRPr="00123E98">
        <w:rPr>
          <w:rFonts w:ascii="Times New Roman" w:hAnsi="Times New Roman" w:cs="Times New Roman"/>
          <w:color w:val="000000"/>
          <w:lang w:val="fr-FR"/>
        </w:rPr>
        <w:t>enfant en famille d</w:t>
      </w:r>
      <w:r w:rsidR="00123E98" w:rsidRPr="00123E98">
        <w:rPr>
          <w:rFonts w:ascii="Times New Roman" w:hAnsi="Times New Roman" w:cs="Times New Roman"/>
          <w:color w:val="000000"/>
          <w:lang w:val="fr-FR"/>
        </w:rPr>
        <w:t>’</w:t>
      </w:r>
      <w:r w:rsidR="0060464D" w:rsidRPr="00123E98">
        <w:rPr>
          <w:rFonts w:ascii="Times New Roman" w:hAnsi="Times New Roman" w:cs="Times New Roman"/>
          <w:color w:val="000000"/>
          <w:lang w:val="fr-FR"/>
        </w:rPr>
        <w:t xml:space="preserve">accueil et </w:t>
      </w:r>
      <w:r w:rsidR="00FB1629" w:rsidRPr="00123E98">
        <w:rPr>
          <w:rFonts w:ascii="Times New Roman" w:hAnsi="Times New Roman" w:cs="Times New Roman"/>
          <w:color w:val="000000"/>
          <w:lang w:val="fr-FR"/>
        </w:rPr>
        <w:t xml:space="preserve">avait </w:t>
      </w:r>
      <w:r w:rsidR="0060464D" w:rsidRPr="00123E98">
        <w:rPr>
          <w:rFonts w:ascii="Times New Roman" w:hAnsi="Times New Roman" w:cs="Times New Roman"/>
          <w:color w:val="000000"/>
          <w:lang w:val="fr-FR"/>
        </w:rPr>
        <w:t>réduit le</w:t>
      </w:r>
      <w:r w:rsidR="00FB1629" w:rsidRPr="00123E98">
        <w:rPr>
          <w:rFonts w:ascii="Times New Roman" w:hAnsi="Times New Roman" w:cs="Times New Roman"/>
          <w:color w:val="000000"/>
          <w:lang w:val="fr-FR"/>
        </w:rPr>
        <w:t xml:space="preserve"> nombre des</w:t>
      </w:r>
      <w:r w:rsidR="0060464D" w:rsidRPr="00123E98">
        <w:rPr>
          <w:rFonts w:ascii="Times New Roman" w:hAnsi="Times New Roman" w:cs="Times New Roman"/>
          <w:color w:val="000000"/>
          <w:lang w:val="fr-FR"/>
        </w:rPr>
        <w:t xml:space="preserve"> rencontres</w:t>
      </w:r>
      <w:r w:rsidR="00AE75C3" w:rsidRPr="00123E98">
        <w:rPr>
          <w:rFonts w:ascii="Times New Roman" w:hAnsi="Times New Roman" w:cs="Times New Roman"/>
          <w:color w:val="000000"/>
          <w:lang w:val="fr-FR"/>
        </w:rPr>
        <w:t xml:space="preserve"> entre l</w:t>
      </w:r>
      <w:r w:rsidR="00123E98" w:rsidRPr="00123E98">
        <w:rPr>
          <w:rFonts w:ascii="Times New Roman" w:hAnsi="Times New Roman" w:cs="Times New Roman"/>
          <w:color w:val="000000"/>
          <w:lang w:val="fr-FR"/>
        </w:rPr>
        <w:t>’</w:t>
      </w:r>
      <w:r w:rsidR="00AE75C3" w:rsidRPr="00123E98">
        <w:rPr>
          <w:rFonts w:ascii="Times New Roman" w:hAnsi="Times New Roman" w:cs="Times New Roman"/>
          <w:color w:val="000000"/>
          <w:lang w:val="fr-FR"/>
        </w:rPr>
        <w:t>enfant et les siens</w:t>
      </w:r>
      <w:r w:rsidR="0060464D" w:rsidRPr="00123E98">
        <w:rPr>
          <w:rFonts w:ascii="Times New Roman" w:hAnsi="Times New Roman" w:cs="Times New Roman"/>
          <w:color w:val="000000"/>
          <w:lang w:val="fr-FR"/>
        </w:rPr>
        <w:t>.</w:t>
      </w:r>
    </w:p>
    <w:p w:rsidR="00E74D1A" w:rsidRPr="00123E98" w:rsidRDefault="00E74D1A" w:rsidP="00123E98">
      <w:pPr>
        <w:pStyle w:val="ECHRPara"/>
        <w:rPr>
          <w:lang w:val="fr-FR"/>
        </w:rPr>
      </w:pPr>
      <w:r w:rsidRPr="00123E98">
        <w:rPr>
          <w:rFonts w:ascii="Times New Roman" w:hAnsi="Times New Roman" w:cs="Times New Roman"/>
          <w:color w:val="000000"/>
          <w:lang w:val="fr-FR"/>
        </w:rPr>
        <w:lastRenderedPageBreak/>
        <w:t>Ils invoquent l</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article 8 de la </w:t>
      </w:r>
      <w:r w:rsidR="00EA59E9" w:rsidRPr="00123E98">
        <w:rPr>
          <w:rFonts w:ascii="Times New Roman" w:hAnsi="Times New Roman" w:cs="Times New Roman"/>
          <w:color w:val="000000"/>
          <w:lang w:val="fr-FR"/>
        </w:rPr>
        <w:t>C</w:t>
      </w:r>
      <w:r w:rsidRPr="00123E98">
        <w:rPr>
          <w:rFonts w:ascii="Times New Roman" w:hAnsi="Times New Roman" w:cs="Times New Roman"/>
          <w:color w:val="000000"/>
          <w:lang w:val="fr-FR"/>
        </w:rPr>
        <w:t xml:space="preserve">onvention, qui dans </w:t>
      </w:r>
      <w:r w:rsidR="0060464D" w:rsidRPr="00123E98">
        <w:rPr>
          <w:rFonts w:ascii="Times New Roman" w:hAnsi="Times New Roman" w:cs="Times New Roman"/>
          <w:color w:val="000000"/>
          <w:lang w:val="fr-FR"/>
        </w:rPr>
        <w:t>ses</w:t>
      </w:r>
      <w:r w:rsidRPr="00123E98">
        <w:rPr>
          <w:rFonts w:ascii="Times New Roman" w:hAnsi="Times New Roman" w:cs="Times New Roman"/>
          <w:color w:val="000000"/>
          <w:lang w:val="fr-FR"/>
        </w:rPr>
        <w:t xml:space="preserve"> partie</w:t>
      </w:r>
      <w:r w:rsidR="008924E8" w:rsidRPr="00123E98">
        <w:rPr>
          <w:rFonts w:ascii="Times New Roman" w:hAnsi="Times New Roman" w:cs="Times New Roman"/>
          <w:color w:val="000000"/>
          <w:lang w:val="fr-FR"/>
        </w:rPr>
        <w:t xml:space="preserve">s </w:t>
      </w:r>
      <w:r w:rsidRPr="00123E98">
        <w:rPr>
          <w:rFonts w:ascii="Times New Roman" w:hAnsi="Times New Roman" w:cs="Times New Roman"/>
          <w:color w:val="000000"/>
          <w:lang w:val="fr-FR"/>
        </w:rPr>
        <w:t>pertinentes</w:t>
      </w:r>
      <w:r w:rsidR="00EA59E9" w:rsidRPr="00123E98">
        <w:rPr>
          <w:rFonts w:ascii="Times New Roman" w:hAnsi="Times New Roman" w:cs="Times New Roman"/>
          <w:color w:val="000000"/>
          <w:lang w:val="fr-FR"/>
        </w:rPr>
        <w:t xml:space="preserve"> en l</w:t>
      </w:r>
      <w:r w:rsidR="00123E98" w:rsidRPr="00123E98">
        <w:rPr>
          <w:rFonts w:ascii="Times New Roman" w:hAnsi="Times New Roman" w:cs="Times New Roman"/>
          <w:color w:val="000000"/>
          <w:lang w:val="fr-FR"/>
        </w:rPr>
        <w:t>’</w:t>
      </w:r>
      <w:r w:rsidR="00EA59E9" w:rsidRPr="00123E98">
        <w:rPr>
          <w:rFonts w:ascii="Times New Roman" w:hAnsi="Times New Roman" w:cs="Times New Roman"/>
          <w:color w:val="000000"/>
          <w:lang w:val="fr-FR"/>
        </w:rPr>
        <w:t>espèce,</w:t>
      </w:r>
      <w:r w:rsidRPr="00123E98">
        <w:rPr>
          <w:rFonts w:ascii="Times New Roman" w:hAnsi="Times New Roman" w:cs="Times New Roman"/>
          <w:color w:val="000000"/>
          <w:lang w:val="fr-FR"/>
        </w:rPr>
        <w:t xml:space="preserve"> se lit ainsi :</w:t>
      </w:r>
    </w:p>
    <w:p w:rsidR="00E74D1A" w:rsidRPr="00123E98" w:rsidRDefault="00E74D1A" w:rsidP="00123E98">
      <w:pPr>
        <w:pStyle w:val="ECHRParaQuote"/>
        <w:rPr>
          <w:lang w:val="fr-FR"/>
        </w:rPr>
      </w:pPr>
      <w:r w:rsidRPr="00123E98">
        <w:rPr>
          <w:lang w:val="fr-FR"/>
        </w:rPr>
        <w:t>« 1.</w:t>
      </w:r>
      <w:proofErr w:type="gramStart"/>
      <w:r w:rsidRPr="00123E98">
        <w:rPr>
          <w:lang w:val="fr-FR"/>
        </w:rPr>
        <w:t>  Toute</w:t>
      </w:r>
      <w:proofErr w:type="gramEnd"/>
      <w:r w:rsidRPr="00123E98">
        <w:rPr>
          <w:lang w:val="fr-FR"/>
        </w:rPr>
        <w:t xml:space="preserve"> personne a droit au respect de sa vie privée et familiale, (</w:t>
      </w:r>
      <w:r w:rsidR="00FA0E10" w:rsidRPr="00123E98">
        <w:rPr>
          <w:lang w:val="fr-FR"/>
        </w:rPr>
        <w:t>...</w:t>
      </w:r>
      <w:r w:rsidRPr="00123E98">
        <w:rPr>
          <w:lang w:val="fr-FR"/>
        </w:rPr>
        <w:t>)</w:t>
      </w:r>
    </w:p>
    <w:p w:rsidR="00E77CB3" w:rsidRPr="00123E98" w:rsidRDefault="00E74D1A" w:rsidP="00123E98">
      <w:pPr>
        <w:pStyle w:val="ECHRParaQuote"/>
        <w:rPr>
          <w:lang w:val="fr-FR"/>
        </w:rPr>
      </w:pPr>
      <w:r w:rsidRPr="00123E98">
        <w:rPr>
          <w:lang w:val="fr-FR"/>
        </w:rPr>
        <w:t>2.  Il ne peut y avoir ingérence d</w:t>
      </w:r>
      <w:r w:rsidR="00123E98" w:rsidRPr="00123E98">
        <w:rPr>
          <w:lang w:val="fr-FR"/>
        </w:rPr>
        <w:t>’</w:t>
      </w:r>
      <w:r w:rsidRPr="00123E98">
        <w:rPr>
          <w:lang w:val="fr-FR"/>
        </w:rPr>
        <w:t>une autorité publique dans l</w:t>
      </w:r>
      <w:r w:rsidR="00123E98" w:rsidRPr="00123E98">
        <w:rPr>
          <w:lang w:val="fr-FR"/>
        </w:rPr>
        <w:t>’</w:t>
      </w:r>
      <w:r w:rsidRPr="00123E98">
        <w:rPr>
          <w:lang w:val="fr-FR"/>
        </w:rPr>
        <w:t>exercice de ce droit que pour autant que cette ingérence est prévue par la loi et qu</w:t>
      </w:r>
      <w:r w:rsidR="00123E98" w:rsidRPr="00123E98">
        <w:rPr>
          <w:lang w:val="fr-FR"/>
        </w:rPr>
        <w:t>’</w:t>
      </w:r>
      <w:r w:rsidRPr="00123E98">
        <w:rPr>
          <w:lang w:val="fr-FR"/>
        </w:rPr>
        <w:t>elle constitue une mesure qui, dans une société démocratique, est nécessaire à la sécurité nationale, à la sûreté publique, au bien</w:t>
      </w:r>
      <w:r w:rsidRPr="00123E98">
        <w:rPr>
          <w:lang w:val="fr-FR"/>
        </w:rPr>
        <w:noBreakHyphen/>
        <w:t>être économique du pays, à la défense de l</w:t>
      </w:r>
      <w:r w:rsidR="00123E98" w:rsidRPr="00123E98">
        <w:rPr>
          <w:lang w:val="fr-FR"/>
        </w:rPr>
        <w:t>’</w:t>
      </w:r>
      <w:r w:rsidRPr="00123E98">
        <w:rPr>
          <w:lang w:val="fr-FR"/>
        </w:rPr>
        <w:t>ordre et à la prévention des infractions pénales, à la protection de la santé ou de la morale, ou à la protection des droits et libertés d</w:t>
      </w:r>
      <w:r w:rsidR="00123E98" w:rsidRPr="00123E98">
        <w:rPr>
          <w:lang w:val="fr-FR"/>
        </w:rPr>
        <w:t>’</w:t>
      </w:r>
      <w:r w:rsidRPr="00123E98">
        <w:rPr>
          <w:lang w:val="fr-FR"/>
        </w:rPr>
        <w:t>autrui. »</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49</w:t>
      </w:r>
      <w:r w:rsidRPr="00123E98">
        <w:rPr>
          <w:lang w:val="fr-FR"/>
        </w:rPr>
        <w:fldChar w:fldCharType="end"/>
      </w:r>
      <w:r w:rsidR="00E77CB3" w:rsidRPr="00123E98">
        <w:rPr>
          <w:lang w:val="fr-FR"/>
        </w:rPr>
        <w:t xml:space="preserve">.  Le Gouvernement </w:t>
      </w:r>
      <w:r w:rsidR="00EA59E9" w:rsidRPr="00123E98">
        <w:rPr>
          <w:lang w:val="fr-FR"/>
        </w:rPr>
        <w:t>combat</w:t>
      </w:r>
      <w:r w:rsidR="00E77CB3" w:rsidRPr="00123E98">
        <w:rPr>
          <w:lang w:val="fr-FR"/>
        </w:rPr>
        <w:t xml:space="preserve"> cette thèse.</w:t>
      </w:r>
    </w:p>
    <w:p w:rsidR="00E77CB3" w:rsidRPr="00123E98" w:rsidRDefault="00E77CB3" w:rsidP="00123E98">
      <w:pPr>
        <w:pStyle w:val="ECHRHeading2"/>
        <w:rPr>
          <w:lang w:val="fr-FR"/>
        </w:rPr>
      </w:pPr>
      <w:r w:rsidRPr="00123E98">
        <w:rPr>
          <w:lang w:val="fr-FR"/>
        </w:rPr>
        <w:t>A.</w:t>
      </w:r>
      <w:proofErr w:type="gramStart"/>
      <w:r w:rsidRPr="00123E98">
        <w:rPr>
          <w:lang w:val="fr-FR"/>
        </w:rPr>
        <w:t>  Sur</w:t>
      </w:r>
      <w:proofErr w:type="gramEnd"/>
      <w:r w:rsidRPr="00123E98">
        <w:rPr>
          <w:lang w:val="fr-FR"/>
        </w:rPr>
        <w:t xml:space="preserve"> la recevabilité</w:t>
      </w:r>
    </w:p>
    <w:p w:rsidR="00123E98" w:rsidRPr="00123E98" w:rsidRDefault="003D394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50</w:t>
      </w:r>
      <w:r w:rsidRPr="00123E98">
        <w:rPr>
          <w:lang w:val="fr-FR"/>
        </w:rPr>
        <w:fldChar w:fldCharType="end"/>
      </w:r>
      <w:r w:rsidRPr="00123E98">
        <w:rPr>
          <w:lang w:val="fr-FR"/>
        </w:rPr>
        <w:t>.  </w:t>
      </w:r>
      <w:r w:rsidR="00F55B0E" w:rsidRPr="00123E98">
        <w:rPr>
          <w:lang w:val="fr-FR"/>
        </w:rPr>
        <w:t>Dans ses observations sur la satisfaction équitable, le Gouvernement semble soulever une exception d</w:t>
      </w:r>
      <w:r w:rsidR="00123E98" w:rsidRPr="00123E98">
        <w:rPr>
          <w:lang w:val="fr-FR"/>
        </w:rPr>
        <w:t>’</w:t>
      </w:r>
      <w:r w:rsidR="00F55B0E" w:rsidRPr="00123E98">
        <w:rPr>
          <w:lang w:val="fr-FR"/>
        </w:rPr>
        <w:t>irrecevabilité, arguant que les requérants n</w:t>
      </w:r>
      <w:r w:rsidR="00123E98" w:rsidRPr="00123E98">
        <w:rPr>
          <w:lang w:val="fr-FR"/>
        </w:rPr>
        <w:t>’</w:t>
      </w:r>
      <w:r w:rsidR="00F55B0E" w:rsidRPr="00123E98">
        <w:rPr>
          <w:lang w:val="fr-FR"/>
        </w:rPr>
        <w:t>ont plus la qualité de victime au motif que l</w:t>
      </w:r>
      <w:r w:rsidR="00123E98" w:rsidRPr="00123E98">
        <w:rPr>
          <w:lang w:val="fr-FR"/>
        </w:rPr>
        <w:t>’</w:t>
      </w:r>
      <w:r w:rsidR="00F55B0E" w:rsidRPr="00123E98">
        <w:rPr>
          <w:lang w:val="fr-FR"/>
        </w:rPr>
        <w:t>enfant est désormais de retour dans sa famille d</w:t>
      </w:r>
      <w:r w:rsidR="00123E98" w:rsidRPr="00123E98">
        <w:rPr>
          <w:lang w:val="fr-FR"/>
        </w:rPr>
        <w:t>’</w:t>
      </w:r>
      <w:r w:rsidR="00F55B0E" w:rsidRPr="00123E98">
        <w:rPr>
          <w:lang w:val="fr-FR"/>
        </w:rPr>
        <w:t>origine. Les requérants, dans leurs observations sur le fond, soutiennent que, nonobstant le retour de l</w:t>
      </w:r>
      <w:r w:rsidR="00123E98" w:rsidRPr="00123E98">
        <w:rPr>
          <w:lang w:val="fr-FR"/>
        </w:rPr>
        <w:t>’</w:t>
      </w:r>
      <w:r w:rsidR="00F55B0E" w:rsidRPr="00123E98">
        <w:rPr>
          <w:lang w:val="fr-FR"/>
        </w:rPr>
        <w:t>enfant, ils conservent la qualité de victime au motif qu</w:t>
      </w:r>
      <w:r w:rsidR="00123E98" w:rsidRPr="00123E98">
        <w:rPr>
          <w:lang w:val="fr-FR"/>
        </w:rPr>
        <w:t>’</w:t>
      </w:r>
      <w:r w:rsidR="00F55B0E" w:rsidRPr="00123E98">
        <w:rPr>
          <w:lang w:val="fr-FR"/>
        </w:rPr>
        <w:t>il n</w:t>
      </w:r>
      <w:r w:rsidR="00123E98" w:rsidRPr="00123E98">
        <w:rPr>
          <w:lang w:val="fr-FR"/>
        </w:rPr>
        <w:t>’</w:t>
      </w:r>
      <w:r w:rsidR="00F55B0E" w:rsidRPr="00123E98">
        <w:rPr>
          <w:lang w:val="fr-FR"/>
        </w:rPr>
        <w:t>y a eu ni reconnaissance d</w:t>
      </w:r>
      <w:r w:rsidR="00123E98" w:rsidRPr="00123E98">
        <w:rPr>
          <w:lang w:val="fr-FR"/>
        </w:rPr>
        <w:t>’</w:t>
      </w:r>
      <w:r w:rsidR="00F55B0E" w:rsidRPr="00123E98">
        <w:rPr>
          <w:lang w:val="fr-FR"/>
        </w:rPr>
        <w:t>une violation de la Convention ni réparation pour les sept années de séparation.</w:t>
      </w:r>
    </w:p>
    <w:p w:rsidR="00123E98" w:rsidRPr="00123E98" w:rsidRDefault="003D394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51</w:t>
      </w:r>
      <w:r w:rsidRPr="00123E98">
        <w:rPr>
          <w:lang w:val="fr-FR"/>
        </w:rPr>
        <w:fldChar w:fldCharType="end"/>
      </w:r>
      <w:r w:rsidRPr="00123E98">
        <w:rPr>
          <w:lang w:val="fr-FR"/>
        </w:rPr>
        <w:t>.  </w:t>
      </w:r>
      <w:r w:rsidR="00F55B0E" w:rsidRPr="00123E98">
        <w:rPr>
          <w:lang w:val="fr-FR"/>
        </w:rPr>
        <w:t>La Cour ne juge pas nécessaire d</w:t>
      </w:r>
      <w:r w:rsidR="00123E98" w:rsidRPr="00123E98">
        <w:rPr>
          <w:lang w:val="fr-FR"/>
        </w:rPr>
        <w:t>’</w:t>
      </w:r>
      <w:r w:rsidR="00F55B0E" w:rsidRPr="00123E98">
        <w:rPr>
          <w:lang w:val="fr-FR"/>
        </w:rPr>
        <w:t>examiner le point de savoir si le Gouvernement est forclos à soulever cette exception, car elle estime que rien ne l</w:t>
      </w:r>
      <w:r w:rsidR="00123E98" w:rsidRPr="00123E98">
        <w:rPr>
          <w:lang w:val="fr-FR"/>
        </w:rPr>
        <w:t>’</w:t>
      </w:r>
      <w:r w:rsidR="00F55B0E" w:rsidRPr="00123E98">
        <w:rPr>
          <w:lang w:val="fr-FR"/>
        </w:rPr>
        <w:t>empêche d</w:t>
      </w:r>
      <w:r w:rsidR="00123E98" w:rsidRPr="00123E98">
        <w:rPr>
          <w:lang w:val="fr-FR"/>
        </w:rPr>
        <w:t>’</w:t>
      </w:r>
      <w:r w:rsidR="00F55B0E" w:rsidRPr="00123E98">
        <w:rPr>
          <w:lang w:val="fr-FR"/>
        </w:rPr>
        <w:t xml:space="preserve">examiner </w:t>
      </w:r>
      <w:r w:rsidR="00F55B0E" w:rsidRPr="00123E98">
        <w:rPr>
          <w:i/>
          <w:lang w:val="fr-FR"/>
        </w:rPr>
        <w:t>proprio motu</w:t>
      </w:r>
      <w:r w:rsidR="00F55B0E" w:rsidRPr="00123E98">
        <w:rPr>
          <w:lang w:val="fr-FR"/>
        </w:rPr>
        <w:t xml:space="preserve"> cette question, qui touche à sa compétence (voir par exemple </w:t>
      </w:r>
      <w:r w:rsidR="00F55B0E" w:rsidRPr="00123E98">
        <w:rPr>
          <w:i/>
          <w:iCs/>
          <w:lang w:val="fr-FR"/>
        </w:rPr>
        <w:t>R.P. et autres c. Royaume-Uni,</w:t>
      </w:r>
      <w:r w:rsidR="00F55B0E" w:rsidRPr="00123E98">
        <w:rPr>
          <w:lang w:val="fr-FR"/>
        </w:rPr>
        <w:t xml:space="preserve"> </w:t>
      </w:r>
      <w:r w:rsidR="00DD43CE" w:rsidRPr="00123E98">
        <w:rPr>
          <w:lang w:val="fr-FR"/>
        </w:rPr>
        <w:t>n</w:t>
      </w:r>
      <w:r w:rsidR="00123E98" w:rsidRPr="00123E98">
        <w:rPr>
          <w:vertAlign w:val="superscript"/>
          <w:lang w:val="fr-FR"/>
        </w:rPr>
        <w:t>o</w:t>
      </w:r>
      <w:r w:rsidR="00DD43CE" w:rsidRPr="00123E98">
        <w:rPr>
          <w:lang w:val="fr-FR"/>
        </w:rPr>
        <w:t xml:space="preserve"> </w:t>
      </w:r>
      <w:hyperlink r:id="rId14" w:anchor="{&quot;appno&quot;:[&quot;38245/08&quot;]}" w:tgtFrame="_blank" w:history="1">
        <w:r w:rsidR="00F55B0E" w:rsidRPr="00123E98">
          <w:rPr>
            <w:rStyle w:val="Collegamentoipertestuale"/>
            <w:rFonts w:ascii="Times New Roman" w:hAnsi="Times New Roman"/>
            <w:bCs/>
            <w:color w:val="auto"/>
            <w:szCs w:val="24"/>
            <w:u w:val="none"/>
            <w:lang w:val="fr-FR"/>
          </w:rPr>
          <w:t>38245/08</w:t>
        </w:r>
      </w:hyperlink>
      <w:r w:rsidR="00123E98" w:rsidRPr="00123E98">
        <w:rPr>
          <w:lang w:val="fr-FR"/>
        </w:rPr>
        <w:t>, § </w:t>
      </w:r>
      <w:r w:rsidR="00F55B0E" w:rsidRPr="00123E98">
        <w:rPr>
          <w:lang w:val="fr-FR"/>
        </w:rPr>
        <w:t xml:space="preserve">47, 9 octobre 2012 et </w:t>
      </w:r>
      <w:r w:rsidR="00F55B0E" w:rsidRPr="00123E98">
        <w:rPr>
          <w:i/>
          <w:iCs/>
          <w:lang w:val="fr-FR"/>
        </w:rPr>
        <w:t xml:space="preserve">Buzadji c. République de Moldova </w:t>
      </w:r>
      <w:r w:rsidR="00F55B0E" w:rsidRPr="00123E98">
        <w:rPr>
          <w:lang w:val="fr-FR"/>
        </w:rPr>
        <w:t>[GC], n</w:t>
      </w:r>
      <w:r w:rsidR="00F55B0E" w:rsidRPr="00123E98">
        <w:rPr>
          <w:vertAlign w:val="superscript"/>
          <w:lang w:val="fr-FR"/>
        </w:rPr>
        <w:t>o</w:t>
      </w:r>
      <w:r w:rsidR="00525DEB" w:rsidRPr="00123E98">
        <w:rPr>
          <w:lang w:val="fr-FR"/>
        </w:rPr>
        <w:t> </w:t>
      </w:r>
      <w:r w:rsidR="00F55B0E" w:rsidRPr="00123E98">
        <w:rPr>
          <w:lang w:val="fr-FR"/>
        </w:rPr>
        <w:t>23755/07</w:t>
      </w:r>
      <w:r w:rsidR="00F55B0E" w:rsidRPr="00123E98">
        <w:rPr>
          <w:snapToGrid w:val="0"/>
          <w:lang w:val="fr-FR"/>
        </w:rPr>
        <w:t xml:space="preserve">, § 70, </w:t>
      </w:r>
      <w:r w:rsidR="00F55B0E" w:rsidRPr="00123E98">
        <w:rPr>
          <w:lang w:val="fr-FR"/>
        </w:rPr>
        <w:t>CEDH</w:t>
      </w:r>
      <w:r w:rsidR="00F55B0E" w:rsidRPr="00123E98">
        <w:rPr>
          <w:snapToGrid w:val="0"/>
          <w:lang w:val="fr-FR"/>
        </w:rPr>
        <w:t xml:space="preserve"> 2016 (extraits)</w:t>
      </w:r>
      <w:r w:rsidR="00F55B0E" w:rsidRPr="00123E98">
        <w:rPr>
          <w:lang w:val="fr-FR"/>
        </w:rPr>
        <w:t>).</w:t>
      </w:r>
    </w:p>
    <w:p w:rsidR="00F55B0E" w:rsidRPr="00123E98" w:rsidRDefault="003D3941" w:rsidP="00123E98">
      <w:pPr>
        <w:pStyle w:val="ECHRPara"/>
        <w:rPr>
          <w:color w:val="000000"/>
          <w:lang w:val="fr-FR"/>
        </w:rPr>
      </w:pPr>
      <w:r w:rsidRPr="00123E98">
        <w:rPr>
          <w:color w:val="000000"/>
          <w:lang w:val="fr-FR"/>
        </w:rPr>
        <w:fldChar w:fldCharType="begin"/>
      </w:r>
      <w:r w:rsidRPr="00123E98">
        <w:rPr>
          <w:color w:val="000000"/>
          <w:lang w:val="fr-FR"/>
        </w:rPr>
        <w:instrText xml:space="preserve"> SEQ level0 \*arabic </w:instrText>
      </w:r>
      <w:r w:rsidRPr="00123E98">
        <w:rPr>
          <w:color w:val="000000"/>
          <w:lang w:val="fr-FR"/>
        </w:rPr>
        <w:fldChar w:fldCharType="separate"/>
      </w:r>
      <w:r w:rsidR="00123E98" w:rsidRPr="00123E98">
        <w:rPr>
          <w:noProof/>
          <w:color w:val="000000"/>
          <w:lang w:val="fr-FR"/>
        </w:rPr>
        <w:t>52</w:t>
      </w:r>
      <w:r w:rsidRPr="00123E98">
        <w:rPr>
          <w:color w:val="000000"/>
          <w:lang w:val="fr-FR"/>
        </w:rPr>
        <w:fldChar w:fldCharType="end"/>
      </w:r>
      <w:r w:rsidRPr="00123E98">
        <w:rPr>
          <w:color w:val="000000"/>
          <w:lang w:val="fr-FR"/>
        </w:rPr>
        <w:t>.  </w:t>
      </w:r>
      <w:proofErr w:type="gramStart"/>
      <w:r w:rsidR="00F55B0E" w:rsidRPr="00123E98">
        <w:rPr>
          <w:color w:val="000000"/>
          <w:lang w:val="fr-FR"/>
        </w:rPr>
        <w:t>La Cour rappelle qu</w:t>
      </w:r>
      <w:r w:rsidR="00123E98" w:rsidRPr="00123E98">
        <w:rPr>
          <w:color w:val="000000"/>
          <w:lang w:val="fr-FR"/>
        </w:rPr>
        <w:t>’</w:t>
      </w:r>
      <w:r w:rsidR="00F55B0E" w:rsidRPr="00123E98">
        <w:rPr>
          <w:color w:val="000000"/>
          <w:lang w:val="fr-FR"/>
        </w:rPr>
        <w:t>une décision ou une mesure favorable à un requérant ne suffit en principe à lui retirer la qualité de « victime » que si les autorités nationales ont reconnu, explicitement ou en substance, puis réparé la violation de la Convention (</w:t>
      </w:r>
      <w:r w:rsidR="00F55B0E" w:rsidRPr="00123E98">
        <w:rPr>
          <w:i/>
          <w:iCs/>
          <w:color w:val="000000"/>
          <w:lang w:val="fr-FR"/>
        </w:rPr>
        <w:t>Eckle c. Allemagne</w:t>
      </w:r>
      <w:r w:rsidR="00F55B0E" w:rsidRPr="00123E98">
        <w:rPr>
          <w:color w:val="000000"/>
          <w:lang w:val="fr-FR"/>
        </w:rPr>
        <w:t>, 15 juillet 1982, §§ 69 et suivants, série A n</w:t>
      </w:r>
      <w:r w:rsidR="00F55B0E" w:rsidRPr="00123E98">
        <w:rPr>
          <w:color w:val="000000"/>
          <w:vertAlign w:val="superscript"/>
          <w:lang w:val="fr-FR"/>
        </w:rPr>
        <w:t>o</w:t>
      </w:r>
      <w:r w:rsidR="00F55B0E" w:rsidRPr="00123E98">
        <w:rPr>
          <w:color w:val="000000"/>
          <w:lang w:val="fr-FR"/>
        </w:rPr>
        <w:t xml:space="preserve"> 51, </w:t>
      </w:r>
      <w:r w:rsidR="00F55B0E" w:rsidRPr="00123E98">
        <w:rPr>
          <w:i/>
          <w:iCs/>
          <w:color w:val="000000"/>
          <w:lang w:val="fr-FR"/>
        </w:rPr>
        <w:t>Amuur c. France</w:t>
      </w:r>
      <w:r w:rsidR="00F55B0E" w:rsidRPr="00123E98">
        <w:rPr>
          <w:color w:val="000000"/>
          <w:lang w:val="fr-FR"/>
        </w:rPr>
        <w:t xml:space="preserve">, 25 juin 1996, § 36, </w:t>
      </w:r>
      <w:r w:rsidR="00F55B0E" w:rsidRPr="00123E98">
        <w:rPr>
          <w:i/>
          <w:iCs/>
          <w:color w:val="000000"/>
          <w:lang w:val="fr-FR"/>
        </w:rPr>
        <w:t>Recueil des arrêts et décisions</w:t>
      </w:r>
      <w:r w:rsidR="00F55B0E" w:rsidRPr="00123E98">
        <w:rPr>
          <w:color w:val="000000"/>
          <w:lang w:val="fr-FR"/>
        </w:rPr>
        <w:t xml:space="preserve"> 1996-III, </w:t>
      </w:r>
      <w:r w:rsidR="00F55B0E" w:rsidRPr="00123E98">
        <w:rPr>
          <w:i/>
          <w:iCs/>
          <w:color w:val="000000"/>
          <w:lang w:val="fr-FR"/>
        </w:rPr>
        <w:t>Dalban c. Roumanie</w:t>
      </w:r>
      <w:r w:rsidR="00F55B0E" w:rsidRPr="00123E98">
        <w:rPr>
          <w:color w:val="000000"/>
          <w:lang w:val="fr-FR"/>
        </w:rPr>
        <w:t xml:space="preserve"> [GC], n</w:t>
      </w:r>
      <w:r w:rsidR="00F55B0E" w:rsidRPr="00123E98">
        <w:rPr>
          <w:color w:val="000000"/>
          <w:vertAlign w:val="superscript"/>
          <w:lang w:val="fr-FR"/>
        </w:rPr>
        <w:t>o</w:t>
      </w:r>
      <w:r w:rsidR="00F55B0E" w:rsidRPr="00123E98">
        <w:rPr>
          <w:color w:val="000000"/>
          <w:lang w:val="fr-FR"/>
        </w:rPr>
        <w:t xml:space="preserve"> </w:t>
      </w:r>
      <w:hyperlink r:id="rId15" w:anchor="{" w:history="1">
        <w:r w:rsidR="00F55B0E" w:rsidRPr="00123E98">
          <w:rPr>
            <w:rStyle w:val="Collegamentoipertestuale"/>
            <w:rFonts w:ascii="Times New Roman" w:hAnsi="Times New Roman"/>
            <w:color w:val="000000"/>
            <w:u w:val="none"/>
            <w:lang w:val="fr-FR"/>
          </w:rPr>
          <w:t>28114/95</w:t>
        </w:r>
      </w:hyperlink>
      <w:r w:rsidR="00F55B0E" w:rsidRPr="00123E98">
        <w:rPr>
          <w:color w:val="000000"/>
          <w:lang w:val="fr-FR"/>
        </w:rPr>
        <w:t xml:space="preserve">, § 44, CEDH 1999-VI, et </w:t>
      </w:r>
      <w:r w:rsidR="00F55B0E" w:rsidRPr="00123E98">
        <w:rPr>
          <w:i/>
          <w:iCs/>
          <w:color w:val="000000"/>
          <w:lang w:val="fr-FR"/>
        </w:rPr>
        <w:t>Jensen c. Danemark</w:t>
      </w:r>
      <w:r w:rsidR="00F55B0E" w:rsidRPr="00123E98">
        <w:rPr>
          <w:color w:val="000000"/>
          <w:lang w:val="fr-FR"/>
        </w:rPr>
        <w:t xml:space="preserve"> (déc.), n</w:t>
      </w:r>
      <w:r w:rsidR="00F55B0E" w:rsidRPr="00123E98">
        <w:rPr>
          <w:color w:val="000000"/>
          <w:vertAlign w:val="superscript"/>
          <w:lang w:val="fr-FR"/>
        </w:rPr>
        <w:t>o</w:t>
      </w:r>
      <w:r w:rsidR="00F55B0E" w:rsidRPr="00123E98">
        <w:rPr>
          <w:color w:val="000000"/>
          <w:lang w:val="fr-FR"/>
        </w:rPr>
        <w:t xml:space="preserve"> </w:t>
      </w:r>
      <w:hyperlink r:id="rId16" w:anchor="{" w:history="1">
        <w:r w:rsidR="00F55B0E" w:rsidRPr="00123E98">
          <w:rPr>
            <w:rStyle w:val="Collegamentoipertestuale"/>
            <w:rFonts w:ascii="Times New Roman" w:hAnsi="Times New Roman"/>
            <w:color w:val="000000"/>
            <w:u w:val="none"/>
            <w:lang w:val="fr-FR"/>
          </w:rPr>
          <w:t>48470/99</w:t>
        </w:r>
      </w:hyperlink>
      <w:r w:rsidR="00123E98" w:rsidRPr="00123E98">
        <w:rPr>
          <w:color w:val="000000"/>
          <w:lang w:val="fr-FR"/>
        </w:rPr>
        <w:t>, CEDH 2001</w:t>
      </w:r>
      <w:r w:rsidR="00123E98" w:rsidRPr="00123E98">
        <w:rPr>
          <w:color w:val="000000"/>
          <w:lang w:val="fr-FR"/>
        </w:rPr>
        <w:noBreakHyphen/>
      </w:r>
      <w:r w:rsidR="00F55B0E" w:rsidRPr="00123E98">
        <w:rPr>
          <w:color w:val="000000"/>
          <w:lang w:val="fr-FR"/>
        </w:rPr>
        <w:t>X).</w:t>
      </w:r>
      <w:proofErr w:type="gramEnd"/>
      <w:r w:rsidR="00F55B0E" w:rsidRPr="00123E98">
        <w:rPr>
          <w:color w:val="000000"/>
          <w:lang w:val="fr-FR"/>
        </w:rPr>
        <w:t xml:space="preserve"> Cette règle vaut même si l</w:t>
      </w:r>
      <w:r w:rsidR="00123E98" w:rsidRPr="00123E98">
        <w:rPr>
          <w:color w:val="000000"/>
          <w:lang w:val="fr-FR"/>
        </w:rPr>
        <w:t>’</w:t>
      </w:r>
      <w:r w:rsidR="00F55B0E" w:rsidRPr="00123E98">
        <w:rPr>
          <w:color w:val="000000"/>
          <w:lang w:val="fr-FR"/>
        </w:rPr>
        <w:t xml:space="preserve">intéressé obtient satisfaction alors que la procédure est déjà engagée devant la Cour ; ainsi le veut le caractère subsidiaire du système des garanties de la Convention (voir, en particulier, </w:t>
      </w:r>
      <w:r w:rsidR="00F55B0E" w:rsidRPr="00123E98">
        <w:rPr>
          <w:i/>
          <w:iCs/>
          <w:color w:val="000000"/>
          <w:lang w:val="fr-FR"/>
        </w:rPr>
        <w:t>Mikheyeva c. Lettonie</w:t>
      </w:r>
      <w:r w:rsidR="00F55B0E" w:rsidRPr="00123E98">
        <w:rPr>
          <w:color w:val="000000"/>
          <w:lang w:val="fr-FR"/>
        </w:rPr>
        <w:t xml:space="preserve"> (déc.), n</w:t>
      </w:r>
      <w:r w:rsidR="00FA0E10" w:rsidRPr="00123E98">
        <w:rPr>
          <w:color w:val="000000"/>
          <w:vertAlign w:val="superscript"/>
          <w:lang w:val="fr-FR"/>
        </w:rPr>
        <w:t>o</w:t>
      </w:r>
      <w:r w:rsidR="00F55B0E" w:rsidRPr="00123E98">
        <w:rPr>
          <w:color w:val="000000"/>
          <w:lang w:val="fr-FR"/>
        </w:rPr>
        <w:t xml:space="preserve"> 50029/99, 12 septembre 2002). La question de savoir si une personne peut encore se prétendre victime d</w:t>
      </w:r>
      <w:r w:rsidR="00123E98" w:rsidRPr="00123E98">
        <w:rPr>
          <w:color w:val="000000"/>
          <w:lang w:val="fr-FR"/>
        </w:rPr>
        <w:t>’</w:t>
      </w:r>
      <w:r w:rsidR="00F55B0E" w:rsidRPr="00123E98">
        <w:rPr>
          <w:color w:val="000000"/>
          <w:lang w:val="fr-FR"/>
        </w:rPr>
        <w:t xml:space="preserve">une violation alléguée de la Convention implique essentiellement pour la Cour de se livrer à un examen </w:t>
      </w:r>
      <w:r w:rsidR="00F55B0E" w:rsidRPr="00123E98">
        <w:rPr>
          <w:i/>
          <w:iCs/>
          <w:color w:val="000000"/>
          <w:lang w:val="fr-FR"/>
        </w:rPr>
        <w:t>ex post facto</w:t>
      </w:r>
      <w:r w:rsidR="00F55B0E" w:rsidRPr="00123E98">
        <w:rPr>
          <w:color w:val="000000"/>
          <w:lang w:val="fr-FR"/>
        </w:rPr>
        <w:t xml:space="preserve"> de la situation de la personne concernée (</w:t>
      </w:r>
      <w:r w:rsidR="00F55B0E" w:rsidRPr="00123E98">
        <w:rPr>
          <w:i/>
          <w:iCs/>
          <w:color w:val="000000"/>
          <w:lang w:val="fr-FR"/>
        </w:rPr>
        <w:t>Scordino c. Italie</w:t>
      </w:r>
      <w:r w:rsidR="00F55B0E" w:rsidRPr="00123E98">
        <w:rPr>
          <w:color w:val="000000"/>
          <w:lang w:val="fr-FR"/>
        </w:rPr>
        <w:t xml:space="preserve"> </w:t>
      </w:r>
      <w:r w:rsidR="00F55B0E" w:rsidRPr="00123E98">
        <w:rPr>
          <w:i/>
          <w:iCs/>
          <w:color w:val="000000"/>
          <w:lang w:val="fr-FR"/>
        </w:rPr>
        <w:t>(n</w:t>
      </w:r>
      <w:r w:rsidR="00F55B0E" w:rsidRPr="00123E98">
        <w:rPr>
          <w:i/>
          <w:iCs/>
          <w:color w:val="000000"/>
          <w:vertAlign w:val="superscript"/>
          <w:lang w:val="fr-FR"/>
        </w:rPr>
        <w:t>o</w:t>
      </w:r>
      <w:r w:rsidR="00F55B0E" w:rsidRPr="00123E98">
        <w:rPr>
          <w:i/>
          <w:iCs/>
          <w:color w:val="000000"/>
          <w:lang w:val="fr-FR"/>
        </w:rPr>
        <w:t> 1)</w:t>
      </w:r>
      <w:r w:rsidR="00F55B0E" w:rsidRPr="00123E98">
        <w:rPr>
          <w:color w:val="000000"/>
          <w:lang w:val="fr-FR"/>
        </w:rPr>
        <w:t xml:space="preserve"> [GC], n</w:t>
      </w:r>
      <w:r w:rsidR="00F55B0E" w:rsidRPr="00123E98">
        <w:rPr>
          <w:color w:val="000000"/>
          <w:vertAlign w:val="superscript"/>
          <w:lang w:val="fr-FR"/>
        </w:rPr>
        <w:t>o</w:t>
      </w:r>
      <w:r w:rsidR="00F55B0E" w:rsidRPr="00123E98">
        <w:rPr>
          <w:color w:val="000000"/>
          <w:lang w:val="fr-FR"/>
        </w:rPr>
        <w:t xml:space="preserve"> </w:t>
      </w:r>
      <w:hyperlink r:id="rId17" w:anchor="{" w:history="1">
        <w:r w:rsidR="00F55B0E" w:rsidRPr="00123E98">
          <w:rPr>
            <w:rStyle w:val="Collegamentoipertestuale"/>
            <w:rFonts w:ascii="Times New Roman" w:hAnsi="Times New Roman"/>
            <w:color w:val="000000"/>
            <w:u w:val="none"/>
            <w:lang w:val="fr-FR"/>
          </w:rPr>
          <w:t>36813/97</w:t>
        </w:r>
      </w:hyperlink>
      <w:r w:rsidR="00F55B0E" w:rsidRPr="00123E98">
        <w:rPr>
          <w:color w:val="000000"/>
          <w:lang w:val="fr-FR"/>
        </w:rPr>
        <w:t>, § 181, CEDH 2006-V).</w:t>
      </w:r>
    </w:p>
    <w:p w:rsidR="00F55B0E" w:rsidRPr="00123E98" w:rsidRDefault="003D3941" w:rsidP="00123E98">
      <w:pPr>
        <w:pStyle w:val="ECHRPara"/>
        <w:rPr>
          <w:color w:val="000000"/>
          <w:lang w:val="fr-FR"/>
        </w:rPr>
      </w:pPr>
      <w:r w:rsidRPr="00123E98">
        <w:rPr>
          <w:color w:val="000000"/>
          <w:lang w:val="fr-FR"/>
        </w:rPr>
        <w:fldChar w:fldCharType="begin"/>
      </w:r>
      <w:r w:rsidRPr="00123E98">
        <w:rPr>
          <w:color w:val="000000"/>
          <w:lang w:val="fr-FR"/>
        </w:rPr>
        <w:instrText xml:space="preserve"> SEQ level0 \*arabic </w:instrText>
      </w:r>
      <w:r w:rsidRPr="00123E98">
        <w:rPr>
          <w:color w:val="000000"/>
          <w:lang w:val="fr-FR"/>
        </w:rPr>
        <w:fldChar w:fldCharType="separate"/>
      </w:r>
      <w:r w:rsidR="00123E98" w:rsidRPr="00123E98">
        <w:rPr>
          <w:noProof/>
          <w:color w:val="000000"/>
          <w:lang w:val="fr-FR"/>
        </w:rPr>
        <w:t>53</w:t>
      </w:r>
      <w:r w:rsidRPr="00123E98">
        <w:rPr>
          <w:color w:val="000000"/>
          <w:lang w:val="fr-FR"/>
        </w:rPr>
        <w:fldChar w:fldCharType="end"/>
      </w:r>
      <w:r w:rsidRPr="00123E98">
        <w:rPr>
          <w:color w:val="000000"/>
          <w:lang w:val="fr-FR"/>
        </w:rPr>
        <w:t>.  </w:t>
      </w:r>
      <w:proofErr w:type="gramStart"/>
      <w:r w:rsidR="00F55B0E" w:rsidRPr="00123E98">
        <w:rPr>
          <w:color w:val="000000"/>
          <w:lang w:val="fr-FR"/>
        </w:rPr>
        <w:t>Sur ce point, se tournant vers les faits de l</w:t>
      </w:r>
      <w:r w:rsidR="00123E98" w:rsidRPr="00123E98">
        <w:rPr>
          <w:color w:val="000000"/>
          <w:lang w:val="fr-FR"/>
        </w:rPr>
        <w:t>’</w:t>
      </w:r>
      <w:r w:rsidR="00F55B0E" w:rsidRPr="00123E98">
        <w:rPr>
          <w:color w:val="000000"/>
          <w:lang w:val="fr-FR"/>
        </w:rPr>
        <w:t>espèce, la Cour considère que la décision de la cour d</w:t>
      </w:r>
      <w:r w:rsidR="00123E98" w:rsidRPr="00123E98">
        <w:rPr>
          <w:color w:val="000000"/>
          <w:lang w:val="fr-FR"/>
        </w:rPr>
        <w:t>’</w:t>
      </w:r>
      <w:r w:rsidR="00F55B0E" w:rsidRPr="00123E98">
        <w:rPr>
          <w:color w:val="000000"/>
          <w:lang w:val="fr-FR"/>
        </w:rPr>
        <w:t xml:space="preserve">appel du 8 novembre 2016 (paragraphe </w:t>
      </w:r>
      <w:r w:rsidR="00DD43CE" w:rsidRPr="00123E98">
        <w:rPr>
          <w:lang w:val="fr-FR"/>
        </w:rPr>
        <w:t>45</w:t>
      </w:r>
      <w:r w:rsidR="00123E98" w:rsidRPr="00123E98">
        <w:rPr>
          <w:color w:val="000000"/>
          <w:lang w:val="fr-FR"/>
        </w:rPr>
        <w:t xml:space="preserve"> </w:t>
      </w:r>
      <w:r w:rsidR="00123E98" w:rsidRPr="00123E98">
        <w:rPr>
          <w:color w:val="000000"/>
          <w:lang w:val="fr-FR"/>
        </w:rPr>
        <w:lastRenderedPageBreak/>
        <w:t>ci</w:t>
      </w:r>
      <w:r w:rsidR="00123E98" w:rsidRPr="00123E98">
        <w:rPr>
          <w:color w:val="000000"/>
          <w:lang w:val="fr-FR"/>
        </w:rPr>
        <w:noBreakHyphen/>
      </w:r>
      <w:r w:rsidR="00F55B0E" w:rsidRPr="00123E98">
        <w:rPr>
          <w:color w:val="000000"/>
          <w:lang w:val="fr-FR"/>
        </w:rPr>
        <w:t>dessus), qui a jugé que l</w:t>
      </w:r>
      <w:r w:rsidR="00123E98" w:rsidRPr="00123E98">
        <w:rPr>
          <w:color w:val="000000"/>
          <w:lang w:val="fr-FR"/>
        </w:rPr>
        <w:t>’</w:t>
      </w:r>
      <w:r w:rsidR="00F55B0E" w:rsidRPr="00123E98">
        <w:rPr>
          <w:color w:val="000000"/>
          <w:lang w:val="fr-FR"/>
        </w:rPr>
        <w:t>enfant souffrait gravement de la non-exécution des décisions antérieures et qu</w:t>
      </w:r>
      <w:r w:rsidR="00123E98" w:rsidRPr="00123E98">
        <w:rPr>
          <w:color w:val="000000"/>
          <w:lang w:val="fr-FR"/>
        </w:rPr>
        <w:t>’</w:t>
      </w:r>
      <w:r w:rsidR="00F55B0E" w:rsidRPr="00123E98">
        <w:rPr>
          <w:color w:val="000000"/>
          <w:lang w:val="fr-FR"/>
        </w:rPr>
        <w:t>elle devait revenir vivre parmi les siens, n</w:t>
      </w:r>
      <w:r w:rsidR="00123E98" w:rsidRPr="00123E98">
        <w:rPr>
          <w:color w:val="000000"/>
          <w:lang w:val="fr-FR"/>
        </w:rPr>
        <w:t>’</w:t>
      </w:r>
      <w:r w:rsidR="00F55B0E" w:rsidRPr="00123E98">
        <w:rPr>
          <w:color w:val="000000"/>
          <w:lang w:val="fr-FR"/>
        </w:rPr>
        <w:t>a constitué ni une reconnaissance implicite de l</w:t>
      </w:r>
      <w:r w:rsidR="00123E98" w:rsidRPr="00123E98">
        <w:rPr>
          <w:color w:val="000000"/>
          <w:lang w:val="fr-FR"/>
        </w:rPr>
        <w:t>’</w:t>
      </w:r>
      <w:r w:rsidR="00F55B0E" w:rsidRPr="00123E98">
        <w:rPr>
          <w:color w:val="000000"/>
          <w:lang w:val="fr-FR"/>
        </w:rPr>
        <w:t>existence d</w:t>
      </w:r>
      <w:r w:rsidR="00123E98" w:rsidRPr="00123E98">
        <w:rPr>
          <w:color w:val="000000"/>
          <w:lang w:val="fr-FR"/>
        </w:rPr>
        <w:t>’</w:t>
      </w:r>
      <w:r w:rsidR="00F55B0E" w:rsidRPr="00123E98">
        <w:rPr>
          <w:color w:val="000000"/>
          <w:lang w:val="fr-FR"/>
        </w:rPr>
        <w:t>une violation de la Convention ni un dédommagement pour la période de sept ans durant laquelle les requérants n</w:t>
      </w:r>
      <w:r w:rsidR="00123E98" w:rsidRPr="00123E98">
        <w:rPr>
          <w:color w:val="000000"/>
          <w:lang w:val="fr-FR"/>
        </w:rPr>
        <w:t>’</w:t>
      </w:r>
      <w:r w:rsidR="00F55B0E" w:rsidRPr="00123E98">
        <w:rPr>
          <w:color w:val="000000"/>
          <w:lang w:val="fr-FR"/>
        </w:rPr>
        <w:t>ont pas pu vivre avec C.</w:t>
      </w:r>
      <w:proofErr w:type="gramEnd"/>
    </w:p>
    <w:p w:rsidR="00123E98" w:rsidRPr="00123E98" w:rsidRDefault="003D3941"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54</w:t>
      </w:r>
      <w:r w:rsidRPr="00123E98">
        <w:rPr>
          <w:lang w:val="fr-FR"/>
        </w:rPr>
        <w:fldChar w:fldCharType="end"/>
      </w:r>
      <w:r w:rsidRPr="00123E98">
        <w:rPr>
          <w:lang w:val="fr-FR"/>
        </w:rPr>
        <w:t>.  </w:t>
      </w:r>
      <w:r w:rsidR="00F55B0E" w:rsidRPr="00123E98">
        <w:rPr>
          <w:lang w:val="fr-FR"/>
        </w:rPr>
        <w:t>À la lumière de ce qui précède, la Cour estime que les requérants peuvent encore se prétendre victimes d</w:t>
      </w:r>
      <w:r w:rsidR="00123E98" w:rsidRPr="00123E98">
        <w:rPr>
          <w:lang w:val="fr-FR"/>
        </w:rPr>
        <w:t>’</w:t>
      </w:r>
      <w:r w:rsidR="00F55B0E" w:rsidRPr="00123E98">
        <w:rPr>
          <w:lang w:val="fr-FR"/>
        </w:rPr>
        <w:t>une violation de l</w:t>
      </w:r>
      <w:r w:rsidR="00123E98" w:rsidRPr="00123E98">
        <w:rPr>
          <w:lang w:val="fr-FR"/>
        </w:rPr>
        <w:t>’</w:t>
      </w:r>
      <w:r w:rsidR="00F55B0E" w:rsidRPr="00123E98">
        <w:rPr>
          <w:lang w:val="fr-FR"/>
        </w:rPr>
        <w:t>article 8 de la Convention. Elle rejette donc l</w:t>
      </w:r>
      <w:r w:rsidR="00123E98" w:rsidRPr="00123E98">
        <w:rPr>
          <w:lang w:val="fr-FR"/>
        </w:rPr>
        <w:t>’</w:t>
      </w:r>
      <w:r w:rsidR="00F55B0E" w:rsidRPr="00123E98">
        <w:rPr>
          <w:lang w:val="fr-FR"/>
        </w:rPr>
        <w:t>exception soulevée par le Gouvernement à cet égard.</w:t>
      </w:r>
    </w:p>
    <w:p w:rsidR="00F55B0E" w:rsidRPr="00123E98" w:rsidRDefault="003D3941" w:rsidP="00123E98">
      <w:pPr>
        <w:pStyle w:val="ECHRPara"/>
        <w:rPr>
          <w:color w:val="000000"/>
          <w:lang w:val="fr-FR"/>
        </w:rPr>
      </w:pPr>
      <w:r w:rsidRPr="00123E98">
        <w:rPr>
          <w:color w:val="000000"/>
          <w:lang w:val="fr-FR"/>
        </w:rPr>
        <w:fldChar w:fldCharType="begin"/>
      </w:r>
      <w:r w:rsidRPr="00123E98">
        <w:rPr>
          <w:color w:val="000000"/>
          <w:lang w:val="fr-FR"/>
        </w:rPr>
        <w:instrText xml:space="preserve"> SEQ level0 \*arabic </w:instrText>
      </w:r>
      <w:r w:rsidRPr="00123E98">
        <w:rPr>
          <w:color w:val="000000"/>
          <w:lang w:val="fr-FR"/>
        </w:rPr>
        <w:fldChar w:fldCharType="separate"/>
      </w:r>
      <w:r w:rsidR="00123E98" w:rsidRPr="00123E98">
        <w:rPr>
          <w:noProof/>
          <w:color w:val="000000"/>
          <w:lang w:val="fr-FR"/>
        </w:rPr>
        <w:t>55</w:t>
      </w:r>
      <w:r w:rsidRPr="00123E98">
        <w:rPr>
          <w:color w:val="000000"/>
          <w:lang w:val="fr-FR"/>
        </w:rPr>
        <w:fldChar w:fldCharType="end"/>
      </w:r>
      <w:r w:rsidRPr="00123E98">
        <w:rPr>
          <w:color w:val="000000"/>
          <w:lang w:val="fr-FR"/>
        </w:rPr>
        <w:t>.  </w:t>
      </w:r>
      <w:r w:rsidR="00F55B0E" w:rsidRPr="00123E98">
        <w:rPr>
          <w:color w:val="000000"/>
          <w:lang w:val="fr-FR"/>
        </w:rPr>
        <w:t>Constatant également que la requête n</w:t>
      </w:r>
      <w:r w:rsidR="00123E98" w:rsidRPr="00123E98">
        <w:rPr>
          <w:color w:val="000000"/>
          <w:lang w:val="fr-FR"/>
        </w:rPr>
        <w:t>’</w:t>
      </w:r>
      <w:r w:rsidR="00F55B0E" w:rsidRPr="00123E98">
        <w:rPr>
          <w:color w:val="000000"/>
          <w:lang w:val="fr-FR"/>
        </w:rPr>
        <w:t>est pas manifestement mal fondée au sens de l</w:t>
      </w:r>
      <w:r w:rsidR="00123E98" w:rsidRPr="00123E98">
        <w:rPr>
          <w:color w:val="000000"/>
          <w:lang w:val="fr-FR"/>
        </w:rPr>
        <w:t>’</w:t>
      </w:r>
      <w:r w:rsidR="00F55B0E" w:rsidRPr="00123E98">
        <w:rPr>
          <w:color w:val="000000"/>
          <w:lang w:val="fr-FR"/>
        </w:rPr>
        <w:t>article 35 § 3 de la Convention et qu</w:t>
      </w:r>
      <w:r w:rsidR="00123E98" w:rsidRPr="00123E98">
        <w:rPr>
          <w:color w:val="000000"/>
          <w:lang w:val="fr-FR"/>
        </w:rPr>
        <w:t>’</w:t>
      </w:r>
      <w:r w:rsidR="00F55B0E" w:rsidRPr="00123E98">
        <w:rPr>
          <w:color w:val="000000"/>
          <w:lang w:val="fr-FR"/>
        </w:rPr>
        <w:t>elle ne se heurte à aucun autre motif d</w:t>
      </w:r>
      <w:r w:rsidR="00123E98" w:rsidRPr="00123E98">
        <w:rPr>
          <w:color w:val="000000"/>
          <w:lang w:val="fr-FR"/>
        </w:rPr>
        <w:t>’</w:t>
      </w:r>
      <w:r w:rsidR="00F55B0E" w:rsidRPr="00123E98">
        <w:rPr>
          <w:color w:val="000000"/>
          <w:lang w:val="fr-FR"/>
        </w:rPr>
        <w:t>irrecevabilité, la Cour la déclare recevable.</w:t>
      </w:r>
    </w:p>
    <w:p w:rsidR="0044763E" w:rsidRPr="00123E98" w:rsidRDefault="0044763E" w:rsidP="00123E98">
      <w:pPr>
        <w:pStyle w:val="ECHRHeading2"/>
        <w:rPr>
          <w:lang w:val="fr-FR"/>
        </w:rPr>
      </w:pPr>
      <w:r w:rsidRPr="00123E98">
        <w:rPr>
          <w:lang w:val="fr-FR"/>
        </w:rPr>
        <w:t>B.</w:t>
      </w:r>
      <w:proofErr w:type="gramStart"/>
      <w:r w:rsidRPr="00123E98">
        <w:rPr>
          <w:lang w:val="fr-FR"/>
        </w:rPr>
        <w:t>  Sur</w:t>
      </w:r>
      <w:proofErr w:type="gramEnd"/>
      <w:r w:rsidRPr="00123E98">
        <w:rPr>
          <w:lang w:val="fr-FR"/>
        </w:rPr>
        <w:t xml:space="preserve"> le fond</w:t>
      </w:r>
    </w:p>
    <w:p w:rsidR="00DB57FA" w:rsidRPr="00123E98" w:rsidRDefault="0044763E" w:rsidP="00123E98">
      <w:pPr>
        <w:pStyle w:val="ECHRHeading3"/>
        <w:rPr>
          <w:lang w:val="fr-FR"/>
        </w:rPr>
      </w:pPr>
      <w:r w:rsidRPr="00123E98">
        <w:rPr>
          <w:lang w:val="fr-FR"/>
        </w:rPr>
        <w:t>1.  Thèses</w:t>
      </w:r>
      <w:r w:rsidR="00DB57FA" w:rsidRPr="00123E98">
        <w:rPr>
          <w:lang w:val="fr-FR"/>
        </w:rPr>
        <w:t xml:space="preserve"> des partie</w:t>
      </w:r>
      <w:r w:rsidR="00A5073E" w:rsidRPr="00123E98">
        <w:rPr>
          <w:lang w:val="fr-FR"/>
        </w:rPr>
        <w:t>s</w:t>
      </w:r>
    </w:p>
    <w:p w:rsidR="00406ECC" w:rsidRPr="00123E98" w:rsidRDefault="00BC2D30" w:rsidP="00123E98">
      <w:pPr>
        <w:pStyle w:val="ECHRPara"/>
        <w:rPr>
          <w:rFonts w:ascii="TimesNewRomanPSMT" w:eastAsiaTheme="minorHAnsi" w:hAnsi="TimesNewRomanPSMT" w:cs="TimesNewRomanPSMT"/>
          <w:szCs w:val="24"/>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56</w:t>
      </w:r>
      <w:r w:rsidRPr="00123E98">
        <w:rPr>
          <w:lang w:val="fr-FR"/>
        </w:rPr>
        <w:fldChar w:fldCharType="end"/>
      </w:r>
      <w:r w:rsidR="00E77CB3" w:rsidRPr="00123E98">
        <w:rPr>
          <w:lang w:val="fr-FR"/>
        </w:rPr>
        <w:t>.  </w:t>
      </w:r>
      <w:r w:rsidRPr="00123E98">
        <w:rPr>
          <w:lang w:val="fr-FR"/>
        </w:rPr>
        <w:t>Les requérants</w:t>
      </w:r>
      <w:r w:rsidR="00E77CB3" w:rsidRPr="00123E98">
        <w:rPr>
          <w:lang w:val="fr-FR"/>
        </w:rPr>
        <w:t xml:space="preserve"> </w:t>
      </w:r>
      <w:r w:rsidR="00AC5308" w:rsidRPr="00123E98">
        <w:rPr>
          <w:lang w:val="fr-FR"/>
        </w:rPr>
        <w:t>allèguent</w:t>
      </w:r>
      <w:r w:rsidR="000130C4" w:rsidRPr="00123E98">
        <w:rPr>
          <w:lang w:val="fr-FR"/>
        </w:rPr>
        <w:t xml:space="preserve"> que</w:t>
      </w:r>
      <w:r w:rsidR="00686FAB" w:rsidRPr="00123E98">
        <w:rPr>
          <w:lang w:val="fr-FR"/>
        </w:rPr>
        <w:t>,</w:t>
      </w:r>
      <w:r w:rsidR="00406ECC" w:rsidRPr="00123E98">
        <w:rPr>
          <w:lang w:val="fr-FR"/>
        </w:rPr>
        <w:t xml:space="preserve"> comme la c</w:t>
      </w:r>
      <w:r w:rsidR="00F55E07" w:rsidRPr="00123E98">
        <w:rPr>
          <w:lang w:val="fr-FR"/>
        </w:rPr>
        <w:t>our d</w:t>
      </w:r>
      <w:r w:rsidR="00123E98" w:rsidRPr="00123E98">
        <w:rPr>
          <w:lang w:val="fr-FR"/>
        </w:rPr>
        <w:t>’</w:t>
      </w:r>
      <w:r w:rsidR="00F55E07" w:rsidRPr="00123E98">
        <w:rPr>
          <w:lang w:val="fr-FR"/>
        </w:rPr>
        <w:t xml:space="preserve">appel </w:t>
      </w:r>
      <w:r w:rsidR="00406ECC" w:rsidRPr="00123E98">
        <w:rPr>
          <w:lang w:val="fr-FR"/>
        </w:rPr>
        <w:t xml:space="preserve">de Turin </w:t>
      </w:r>
      <w:r w:rsidR="00AC5308" w:rsidRPr="00123E98">
        <w:rPr>
          <w:lang w:val="fr-FR"/>
        </w:rPr>
        <w:t>l</w:t>
      </w:r>
      <w:r w:rsidR="00123E98" w:rsidRPr="00123E98">
        <w:rPr>
          <w:lang w:val="fr-FR"/>
        </w:rPr>
        <w:t>’</w:t>
      </w:r>
      <w:r w:rsidR="00AC5308" w:rsidRPr="00123E98">
        <w:rPr>
          <w:lang w:val="fr-FR"/>
        </w:rPr>
        <w:t xml:space="preserve">aurait souligné </w:t>
      </w:r>
      <w:r w:rsidR="00F55E07" w:rsidRPr="00123E98">
        <w:rPr>
          <w:lang w:val="fr-FR"/>
        </w:rPr>
        <w:t>en 201</w:t>
      </w:r>
      <w:r w:rsidR="00406ECC" w:rsidRPr="00123E98">
        <w:rPr>
          <w:lang w:val="fr-FR"/>
        </w:rPr>
        <w:t>2 et en 2015</w:t>
      </w:r>
      <w:r w:rsidR="00AC5308" w:rsidRPr="00123E98">
        <w:rPr>
          <w:lang w:val="fr-FR"/>
        </w:rPr>
        <w:t xml:space="preserve">, </w:t>
      </w:r>
      <w:r w:rsidR="007F2E03" w:rsidRPr="00123E98">
        <w:rPr>
          <w:lang w:val="fr-FR"/>
        </w:rPr>
        <w:t>à partir du moment où l</w:t>
      </w:r>
      <w:r w:rsidR="00123E98" w:rsidRPr="00123E98">
        <w:rPr>
          <w:lang w:val="fr-FR"/>
        </w:rPr>
        <w:t>’</w:t>
      </w:r>
      <w:r w:rsidR="007F2E03" w:rsidRPr="00123E98">
        <w:rPr>
          <w:lang w:val="fr-FR"/>
        </w:rPr>
        <w:t>enfant avait été placée</w:t>
      </w:r>
      <w:r w:rsidR="00AC5308" w:rsidRPr="00123E98">
        <w:rPr>
          <w:lang w:val="fr-FR"/>
        </w:rPr>
        <w:t xml:space="preserve">, </w:t>
      </w:r>
      <w:r w:rsidR="00864A05" w:rsidRPr="00123E98">
        <w:rPr>
          <w:lang w:val="fr-FR"/>
        </w:rPr>
        <w:t xml:space="preserve">aucune </w:t>
      </w:r>
      <w:r w:rsidR="007F2E03" w:rsidRPr="00123E98">
        <w:rPr>
          <w:lang w:val="fr-FR"/>
        </w:rPr>
        <w:t>occasion n</w:t>
      </w:r>
      <w:r w:rsidR="00123E98" w:rsidRPr="00123E98">
        <w:rPr>
          <w:lang w:val="fr-FR"/>
        </w:rPr>
        <w:t>’</w:t>
      </w:r>
      <w:r w:rsidR="007F2E03" w:rsidRPr="00123E98">
        <w:rPr>
          <w:lang w:val="fr-FR"/>
        </w:rPr>
        <w:t>avait été offerte aux deux premiers requérants</w:t>
      </w:r>
      <w:r w:rsidR="00D86C72" w:rsidRPr="00123E98">
        <w:rPr>
          <w:lang w:val="fr-FR"/>
        </w:rPr>
        <w:t xml:space="preserve"> </w:t>
      </w:r>
      <w:r w:rsidR="00864A05" w:rsidRPr="00123E98">
        <w:rPr>
          <w:lang w:val="fr-FR"/>
        </w:rPr>
        <w:t xml:space="preserve">de </w:t>
      </w:r>
      <w:r w:rsidR="007F2E03" w:rsidRPr="00123E98">
        <w:rPr>
          <w:lang w:val="fr-FR"/>
        </w:rPr>
        <w:t>prouver qu</w:t>
      </w:r>
      <w:r w:rsidR="00123E98" w:rsidRPr="00123E98">
        <w:rPr>
          <w:lang w:val="fr-FR"/>
        </w:rPr>
        <w:t>’</w:t>
      </w:r>
      <w:r w:rsidR="007F2E03" w:rsidRPr="00123E98">
        <w:rPr>
          <w:lang w:val="fr-FR"/>
        </w:rPr>
        <w:t>ils étaient capables d</w:t>
      </w:r>
      <w:r w:rsidR="00123E98" w:rsidRPr="00123E98">
        <w:rPr>
          <w:lang w:val="fr-FR"/>
        </w:rPr>
        <w:t>’</w:t>
      </w:r>
      <w:r w:rsidR="007F2E03" w:rsidRPr="00123E98">
        <w:rPr>
          <w:lang w:val="fr-FR"/>
        </w:rPr>
        <w:t>assurer leur rôle parental</w:t>
      </w:r>
      <w:r w:rsidR="00864A05" w:rsidRPr="00123E98">
        <w:rPr>
          <w:lang w:val="fr-FR"/>
        </w:rPr>
        <w:t>.</w:t>
      </w:r>
    </w:p>
    <w:p w:rsidR="00406ECC" w:rsidRPr="00123E98" w:rsidRDefault="00406ECC" w:rsidP="00123E98">
      <w:pPr>
        <w:pStyle w:val="ECHRPara"/>
        <w:rPr>
          <w:rFonts w:eastAsiaTheme="minorHAnsi"/>
          <w:lang w:val="fr-FR"/>
        </w:rPr>
      </w:pPr>
      <w:r w:rsidRPr="00123E98">
        <w:rPr>
          <w:rFonts w:ascii="TimesNewRomanPS-ItalicMT" w:eastAsiaTheme="minorHAnsi" w:hAnsi="TimesNewRomanPS-ItalicMT" w:cs="TimesNewRomanPS-ItalicMT"/>
          <w:iCs/>
          <w:lang w:val="fr-FR"/>
        </w:rPr>
        <w:fldChar w:fldCharType="begin"/>
      </w:r>
      <w:r w:rsidRPr="00123E98">
        <w:rPr>
          <w:rFonts w:ascii="TimesNewRomanPS-ItalicMT" w:eastAsiaTheme="minorHAnsi" w:hAnsi="TimesNewRomanPS-ItalicMT" w:cs="TimesNewRomanPS-ItalicMT"/>
          <w:iCs/>
          <w:lang w:val="fr-FR"/>
        </w:rPr>
        <w:instrText xml:space="preserve"> SEQ level0 \*arabic </w:instrText>
      </w:r>
      <w:r w:rsidRPr="00123E98">
        <w:rPr>
          <w:rFonts w:ascii="TimesNewRomanPS-ItalicMT" w:eastAsiaTheme="minorHAnsi" w:hAnsi="TimesNewRomanPS-ItalicMT" w:cs="TimesNewRomanPS-ItalicMT"/>
          <w:iCs/>
          <w:lang w:val="fr-FR"/>
        </w:rPr>
        <w:fldChar w:fldCharType="separate"/>
      </w:r>
      <w:r w:rsidR="00123E98" w:rsidRPr="00123E98">
        <w:rPr>
          <w:rFonts w:ascii="TimesNewRomanPS-ItalicMT" w:eastAsiaTheme="minorHAnsi" w:hAnsi="TimesNewRomanPS-ItalicMT" w:cs="TimesNewRomanPS-ItalicMT"/>
          <w:iCs/>
          <w:noProof/>
          <w:lang w:val="fr-FR"/>
        </w:rPr>
        <w:t>57</w:t>
      </w:r>
      <w:r w:rsidRPr="00123E98">
        <w:rPr>
          <w:rFonts w:ascii="TimesNewRomanPS-ItalicMT" w:eastAsiaTheme="minorHAnsi" w:hAnsi="TimesNewRomanPS-ItalicMT" w:cs="TimesNewRomanPS-ItalicMT"/>
          <w:iCs/>
          <w:lang w:val="fr-FR"/>
        </w:rPr>
        <w:fldChar w:fldCharType="end"/>
      </w:r>
      <w:r w:rsidRPr="00123E98">
        <w:rPr>
          <w:rFonts w:ascii="TimesNewRomanPS-ItalicMT" w:eastAsiaTheme="minorHAnsi" w:hAnsi="TimesNewRomanPS-ItalicMT" w:cs="TimesNewRomanPS-ItalicMT"/>
          <w:iCs/>
          <w:lang w:val="fr-FR"/>
        </w:rPr>
        <w:t>.  </w:t>
      </w:r>
      <w:r w:rsidR="00AC5308" w:rsidRPr="00123E98">
        <w:rPr>
          <w:rFonts w:ascii="TimesNewRomanPS-ItalicMT" w:eastAsiaTheme="minorHAnsi" w:hAnsi="TimesNewRomanPS-ItalicMT" w:cs="TimesNewRomanPS-ItalicMT"/>
          <w:iCs/>
          <w:lang w:val="fr-FR"/>
        </w:rPr>
        <w:t>Ils soutiennent que, depuis la décision de la cour d</w:t>
      </w:r>
      <w:r w:rsidR="00123E98" w:rsidRPr="00123E98">
        <w:rPr>
          <w:rFonts w:ascii="TimesNewRomanPS-ItalicMT" w:eastAsiaTheme="minorHAnsi" w:hAnsi="TimesNewRomanPS-ItalicMT" w:cs="TimesNewRomanPS-ItalicMT"/>
          <w:iCs/>
          <w:lang w:val="fr-FR"/>
        </w:rPr>
        <w:t>’</w:t>
      </w:r>
      <w:r w:rsidR="00AC5308" w:rsidRPr="00123E98">
        <w:rPr>
          <w:rFonts w:ascii="TimesNewRomanPS-ItalicMT" w:eastAsiaTheme="minorHAnsi" w:hAnsi="TimesNewRomanPS-ItalicMT" w:cs="TimesNewRomanPS-ItalicMT"/>
          <w:iCs/>
          <w:lang w:val="fr-FR"/>
        </w:rPr>
        <w:t>appel de</w:t>
      </w:r>
      <w:r w:rsidR="00AC5308" w:rsidRPr="00123E98">
        <w:rPr>
          <w:lang w:val="fr-FR"/>
        </w:rPr>
        <w:t xml:space="preserve"> </w:t>
      </w:r>
      <w:r w:rsidR="00AC5308" w:rsidRPr="00123E98">
        <w:rPr>
          <w:rFonts w:ascii="TimesNewRomanPS-ItalicMT" w:eastAsiaTheme="minorHAnsi" w:hAnsi="TimesNewRomanPS-ItalicMT" w:cs="TimesNewRomanPS-ItalicMT"/>
          <w:iCs/>
          <w:lang w:val="fr-FR"/>
        </w:rPr>
        <w:t xml:space="preserve">2014, les </w:t>
      </w:r>
      <w:r w:rsidRPr="00123E98">
        <w:rPr>
          <w:rFonts w:ascii="TimesNewRomanPS-ItalicMT" w:eastAsiaTheme="minorHAnsi" w:hAnsi="TimesNewRomanPS-ItalicMT" w:cs="TimesNewRomanPS-ItalicMT"/>
          <w:iCs/>
          <w:lang w:val="fr-FR"/>
        </w:rPr>
        <w:t>autorités italiennes n</w:t>
      </w:r>
      <w:r w:rsidR="00123E98" w:rsidRPr="00123E98">
        <w:rPr>
          <w:rFonts w:ascii="TimesNewRomanPS-ItalicMT" w:eastAsiaTheme="minorHAnsi" w:hAnsi="TimesNewRomanPS-ItalicMT" w:cs="TimesNewRomanPS-ItalicMT"/>
          <w:iCs/>
          <w:lang w:val="fr-FR"/>
        </w:rPr>
        <w:t>’</w:t>
      </w:r>
      <w:r w:rsidRPr="00123E98">
        <w:rPr>
          <w:rFonts w:ascii="TimesNewRomanPS-ItalicMT" w:eastAsiaTheme="minorHAnsi" w:hAnsi="TimesNewRomanPS-ItalicMT" w:cs="TimesNewRomanPS-ItalicMT"/>
          <w:iCs/>
          <w:lang w:val="fr-FR"/>
        </w:rPr>
        <w:t>ont pas fait tout ce qu</w:t>
      </w:r>
      <w:r w:rsidR="00AC6D9F" w:rsidRPr="00123E98">
        <w:rPr>
          <w:rFonts w:ascii="TimesNewRomanPS-ItalicMT" w:eastAsiaTheme="minorHAnsi" w:hAnsi="TimesNewRomanPS-ItalicMT" w:cs="TimesNewRomanPS-ItalicMT"/>
          <w:iCs/>
          <w:lang w:val="fr-FR"/>
        </w:rPr>
        <w:t>i</w:t>
      </w:r>
      <w:r w:rsidRPr="00123E98">
        <w:rPr>
          <w:rFonts w:ascii="TimesNewRomanPS-ItalicMT" w:eastAsiaTheme="minorHAnsi" w:hAnsi="TimesNewRomanPS-ItalicMT" w:cs="TimesNewRomanPS-ItalicMT"/>
          <w:iCs/>
          <w:lang w:val="fr-FR"/>
        </w:rPr>
        <w:t xml:space="preserve"> était en leur pouvoir</w:t>
      </w:r>
      <w:r w:rsidRPr="00123E98">
        <w:rPr>
          <w:lang w:val="fr-FR"/>
        </w:rPr>
        <w:t xml:space="preserve"> </w:t>
      </w:r>
      <w:r w:rsidRPr="00123E98">
        <w:rPr>
          <w:rFonts w:ascii="TimesNewRomanPS-ItalicMT" w:eastAsiaTheme="minorHAnsi" w:hAnsi="TimesNewRomanPS-ItalicMT" w:cs="TimesNewRomanPS-ItalicMT"/>
          <w:iCs/>
          <w:lang w:val="fr-FR"/>
        </w:rPr>
        <w:t>pour reconstituer la famille</w:t>
      </w:r>
      <w:r w:rsidR="009951AE" w:rsidRPr="00123E98">
        <w:rPr>
          <w:rFonts w:ascii="TimesNewRomanPS-ItalicMT" w:eastAsiaTheme="minorHAnsi" w:hAnsi="TimesNewRomanPS-ItalicMT" w:cs="TimesNewRomanPS-ItalicMT"/>
          <w:iCs/>
          <w:lang w:val="fr-FR"/>
        </w:rPr>
        <w:t>. En particulier</w:t>
      </w:r>
      <w:r w:rsidR="00D86C72" w:rsidRPr="00123E98">
        <w:rPr>
          <w:rFonts w:ascii="TimesNewRomanPS-ItalicMT" w:eastAsiaTheme="minorHAnsi" w:hAnsi="TimesNewRomanPS-ItalicMT" w:cs="TimesNewRomanPS-ItalicMT"/>
          <w:iCs/>
          <w:lang w:val="fr-FR"/>
        </w:rPr>
        <w:t xml:space="preserve">, </w:t>
      </w:r>
      <w:r w:rsidR="00AC5308" w:rsidRPr="00123E98">
        <w:rPr>
          <w:rFonts w:ascii="TimesNewRomanPS-ItalicMT" w:eastAsiaTheme="minorHAnsi" w:hAnsi="TimesNewRomanPS-ItalicMT" w:cs="TimesNewRomanPS-ItalicMT"/>
          <w:iCs/>
          <w:lang w:val="fr-FR"/>
        </w:rPr>
        <w:t>ils</w:t>
      </w:r>
      <w:r w:rsidR="00D86C72" w:rsidRPr="00123E98">
        <w:rPr>
          <w:rFonts w:ascii="TimesNewRomanPS-ItalicMT" w:eastAsiaTheme="minorHAnsi" w:hAnsi="TimesNewRomanPS-ItalicMT" w:cs="TimesNewRomanPS-ItalicMT"/>
          <w:iCs/>
          <w:lang w:val="fr-FR"/>
        </w:rPr>
        <w:t xml:space="preserve"> </w:t>
      </w:r>
      <w:r w:rsidR="00AC5308" w:rsidRPr="00123E98">
        <w:rPr>
          <w:rFonts w:ascii="TimesNewRomanPS-ItalicMT" w:eastAsiaTheme="minorHAnsi" w:hAnsi="TimesNewRomanPS-ItalicMT" w:cs="TimesNewRomanPS-ItalicMT"/>
          <w:iCs/>
          <w:lang w:val="fr-FR"/>
        </w:rPr>
        <w:t xml:space="preserve">indiquent </w:t>
      </w:r>
      <w:r w:rsidR="00D86C72" w:rsidRPr="00123E98">
        <w:rPr>
          <w:rFonts w:ascii="TimesNewRomanPS-ItalicMT" w:eastAsiaTheme="minorHAnsi" w:hAnsi="TimesNewRomanPS-ItalicMT" w:cs="TimesNewRomanPS-ItalicMT"/>
          <w:iCs/>
          <w:lang w:val="fr-FR"/>
        </w:rPr>
        <w:t>que</w:t>
      </w:r>
      <w:r w:rsidRPr="00123E98">
        <w:rPr>
          <w:rFonts w:ascii="TimesNewRomanPS-ItalicMT" w:eastAsiaTheme="minorHAnsi" w:hAnsi="TimesNewRomanPS-ItalicMT" w:cs="TimesNewRomanPS-ItalicMT"/>
          <w:iCs/>
          <w:lang w:val="fr-FR"/>
        </w:rPr>
        <w:t xml:space="preserve"> </w:t>
      </w:r>
      <w:r w:rsidRPr="00123E98">
        <w:rPr>
          <w:rFonts w:eastAsiaTheme="minorHAnsi"/>
          <w:lang w:val="fr-FR"/>
        </w:rPr>
        <w:t xml:space="preserve">les services </w:t>
      </w:r>
      <w:r w:rsidR="009951AE" w:rsidRPr="00123E98">
        <w:rPr>
          <w:rFonts w:eastAsiaTheme="minorHAnsi"/>
          <w:lang w:val="fr-FR"/>
        </w:rPr>
        <w:t>sociaux n</w:t>
      </w:r>
      <w:r w:rsidR="00AC5308" w:rsidRPr="00123E98">
        <w:rPr>
          <w:rFonts w:eastAsiaTheme="minorHAnsi"/>
          <w:lang w:val="fr-FR"/>
        </w:rPr>
        <w:t xml:space="preserve">e leur </w:t>
      </w:r>
      <w:r w:rsidR="009951AE" w:rsidRPr="00123E98">
        <w:rPr>
          <w:rFonts w:eastAsiaTheme="minorHAnsi"/>
          <w:lang w:val="fr-FR"/>
        </w:rPr>
        <w:t>ont pas offert leur aide et n</w:t>
      </w:r>
      <w:r w:rsidR="00123E98" w:rsidRPr="00123E98">
        <w:rPr>
          <w:rFonts w:eastAsiaTheme="minorHAnsi"/>
          <w:lang w:val="fr-FR"/>
        </w:rPr>
        <w:t>’</w:t>
      </w:r>
      <w:r w:rsidR="009951AE" w:rsidRPr="00123E98">
        <w:rPr>
          <w:rFonts w:eastAsiaTheme="minorHAnsi"/>
          <w:lang w:val="fr-FR"/>
        </w:rPr>
        <w:t>ont pas exécuté</w:t>
      </w:r>
      <w:r w:rsidRPr="00123E98">
        <w:rPr>
          <w:rFonts w:eastAsiaTheme="minorHAnsi"/>
          <w:lang w:val="fr-FR"/>
        </w:rPr>
        <w:t xml:space="preserve"> la décision de la cour d</w:t>
      </w:r>
      <w:r w:rsidR="00123E98" w:rsidRPr="00123E98">
        <w:rPr>
          <w:rFonts w:eastAsiaTheme="minorHAnsi"/>
          <w:lang w:val="fr-FR"/>
        </w:rPr>
        <w:t>’</w:t>
      </w:r>
      <w:r w:rsidRPr="00123E98">
        <w:rPr>
          <w:rFonts w:eastAsiaTheme="minorHAnsi"/>
          <w:lang w:val="fr-FR"/>
        </w:rPr>
        <w:t>appel</w:t>
      </w:r>
      <w:r w:rsidRPr="00123E98">
        <w:rPr>
          <w:rFonts w:ascii="TimesNewRomanPS-ItalicMT" w:eastAsiaTheme="minorHAnsi" w:hAnsi="TimesNewRomanPS-ItalicMT" w:cs="TimesNewRomanPS-ItalicMT"/>
          <w:iCs/>
          <w:lang w:val="fr-FR"/>
        </w:rPr>
        <w:t xml:space="preserve"> </w:t>
      </w:r>
      <w:r w:rsidRPr="00123E98">
        <w:rPr>
          <w:rFonts w:eastAsiaTheme="minorHAnsi"/>
          <w:lang w:val="fr-FR"/>
        </w:rPr>
        <w:t>prévoyant deux rencontres par semaine afin de permettre</w:t>
      </w:r>
      <w:r w:rsidRPr="00123E98">
        <w:rPr>
          <w:rFonts w:ascii="TimesNewRomanPS-ItalicMT" w:eastAsiaTheme="minorHAnsi" w:hAnsi="TimesNewRomanPS-ItalicMT" w:cs="TimesNewRomanPS-ItalicMT"/>
          <w:iCs/>
          <w:lang w:val="fr-FR"/>
        </w:rPr>
        <w:t xml:space="preserve"> </w:t>
      </w:r>
      <w:r w:rsidRPr="00123E98">
        <w:rPr>
          <w:rFonts w:eastAsiaTheme="minorHAnsi"/>
          <w:lang w:val="fr-FR"/>
        </w:rPr>
        <w:t>progressivement le retour de l</w:t>
      </w:r>
      <w:r w:rsidR="00123E98" w:rsidRPr="00123E98">
        <w:rPr>
          <w:rFonts w:eastAsiaTheme="minorHAnsi"/>
          <w:lang w:val="fr-FR"/>
        </w:rPr>
        <w:t>’</w:t>
      </w:r>
      <w:r w:rsidRPr="00123E98">
        <w:rPr>
          <w:rFonts w:eastAsiaTheme="minorHAnsi"/>
          <w:lang w:val="fr-FR"/>
        </w:rPr>
        <w:t xml:space="preserve">enfant </w:t>
      </w:r>
      <w:r w:rsidR="00AC6D9F" w:rsidRPr="00123E98">
        <w:rPr>
          <w:rFonts w:eastAsiaTheme="minorHAnsi"/>
          <w:lang w:val="fr-FR"/>
        </w:rPr>
        <w:t>parmi les siens</w:t>
      </w:r>
      <w:r w:rsidRPr="00123E98">
        <w:rPr>
          <w:rFonts w:eastAsiaTheme="minorHAnsi"/>
          <w:lang w:val="fr-FR"/>
        </w:rPr>
        <w:t xml:space="preserve">. </w:t>
      </w:r>
      <w:r w:rsidR="00AC5308" w:rsidRPr="00123E98">
        <w:rPr>
          <w:rFonts w:eastAsiaTheme="minorHAnsi"/>
          <w:lang w:val="fr-FR"/>
        </w:rPr>
        <w:t>Ils précisent que, p</w:t>
      </w:r>
      <w:r w:rsidRPr="00123E98">
        <w:rPr>
          <w:rFonts w:eastAsiaTheme="minorHAnsi"/>
          <w:lang w:val="fr-FR"/>
        </w:rPr>
        <w:t>ar la suite</w:t>
      </w:r>
      <w:r w:rsidR="00AC5308" w:rsidRPr="00123E98">
        <w:rPr>
          <w:rFonts w:eastAsiaTheme="minorHAnsi"/>
          <w:lang w:val="fr-FR"/>
        </w:rPr>
        <w:t>,</w:t>
      </w:r>
      <w:r w:rsidRPr="00123E98">
        <w:rPr>
          <w:rFonts w:eastAsiaTheme="minorHAnsi"/>
          <w:lang w:val="fr-FR"/>
        </w:rPr>
        <w:t xml:space="preserve"> </w:t>
      </w:r>
      <w:r w:rsidR="00D86C72" w:rsidRPr="00123E98">
        <w:rPr>
          <w:rFonts w:eastAsiaTheme="minorHAnsi"/>
          <w:lang w:val="fr-FR"/>
        </w:rPr>
        <w:t xml:space="preserve">le </w:t>
      </w:r>
      <w:r w:rsidR="00EC778A" w:rsidRPr="00123E98">
        <w:rPr>
          <w:rFonts w:eastAsiaTheme="minorHAnsi"/>
          <w:lang w:val="fr-FR"/>
        </w:rPr>
        <w:t xml:space="preserve">tribunal </w:t>
      </w:r>
      <w:r w:rsidR="00AC5308" w:rsidRPr="00123E98">
        <w:rPr>
          <w:rFonts w:eastAsiaTheme="minorHAnsi"/>
          <w:lang w:val="fr-FR"/>
        </w:rPr>
        <w:t>s</w:t>
      </w:r>
      <w:r w:rsidR="00123E98" w:rsidRPr="00123E98">
        <w:rPr>
          <w:rFonts w:eastAsiaTheme="minorHAnsi"/>
          <w:lang w:val="fr-FR"/>
        </w:rPr>
        <w:t>’</w:t>
      </w:r>
      <w:r w:rsidR="00AC5308" w:rsidRPr="00123E98">
        <w:rPr>
          <w:rFonts w:eastAsiaTheme="minorHAnsi"/>
          <w:lang w:val="fr-FR"/>
        </w:rPr>
        <w:t>est</w:t>
      </w:r>
      <w:r w:rsidRPr="00123E98">
        <w:rPr>
          <w:rFonts w:eastAsiaTheme="minorHAnsi"/>
          <w:lang w:val="fr-FR"/>
        </w:rPr>
        <w:t xml:space="preserve"> </w:t>
      </w:r>
      <w:r w:rsidR="00AC6D9F" w:rsidRPr="00123E98">
        <w:rPr>
          <w:rFonts w:eastAsiaTheme="minorHAnsi"/>
          <w:lang w:val="fr-FR"/>
        </w:rPr>
        <w:t>fondé</w:t>
      </w:r>
      <w:r w:rsidRPr="00123E98">
        <w:rPr>
          <w:rFonts w:eastAsiaTheme="minorHAnsi"/>
          <w:lang w:val="fr-FR"/>
        </w:rPr>
        <w:t xml:space="preserve"> sur le</w:t>
      </w:r>
      <w:r w:rsidR="00AC5308" w:rsidRPr="00123E98">
        <w:rPr>
          <w:rFonts w:eastAsiaTheme="minorHAnsi"/>
          <w:lang w:val="fr-FR"/>
        </w:rPr>
        <w:t>ur</w:t>
      </w:r>
      <w:r w:rsidRPr="00123E98">
        <w:rPr>
          <w:rFonts w:eastAsiaTheme="minorHAnsi"/>
          <w:lang w:val="fr-FR"/>
        </w:rPr>
        <w:t>s difficultés matérielles et sur les liens</w:t>
      </w:r>
      <w:r w:rsidR="009951AE" w:rsidRPr="00123E98">
        <w:rPr>
          <w:rFonts w:eastAsiaTheme="minorHAnsi"/>
          <w:lang w:val="fr-FR"/>
        </w:rPr>
        <w:t xml:space="preserve"> </w:t>
      </w:r>
      <w:r w:rsidR="00AC5308" w:rsidRPr="00123E98">
        <w:rPr>
          <w:rFonts w:eastAsiaTheme="minorHAnsi"/>
          <w:lang w:val="fr-FR"/>
        </w:rPr>
        <w:t>que l</w:t>
      </w:r>
      <w:r w:rsidR="00123E98" w:rsidRPr="00123E98">
        <w:rPr>
          <w:rFonts w:eastAsiaTheme="minorHAnsi"/>
          <w:lang w:val="fr-FR"/>
        </w:rPr>
        <w:t>’</w:t>
      </w:r>
      <w:r w:rsidR="00AC5308" w:rsidRPr="00123E98">
        <w:rPr>
          <w:rFonts w:eastAsiaTheme="minorHAnsi"/>
          <w:lang w:val="fr-FR"/>
        </w:rPr>
        <w:t xml:space="preserve">enfant aurait </w:t>
      </w:r>
      <w:r w:rsidR="00D86C72" w:rsidRPr="00123E98">
        <w:rPr>
          <w:rFonts w:eastAsiaTheme="minorHAnsi"/>
          <w:lang w:val="fr-FR"/>
        </w:rPr>
        <w:t>tissés avec la famille d</w:t>
      </w:r>
      <w:r w:rsidR="00123E98" w:rsidRPr="00123E98">
        <w:rPr>
          <w:rFonts w:eastAsiaTheme="minorHAnsi"/>
          <w:lang w:val="fr-FR"/>
        </w:rPr>
        <w:t>’</w:t>
      </w:r>
      <w:r w:rsidR="00D86C72" w:rsidRPr="00123E98">
        <w:rPr>
          <w:rFonts w:eastAsiaTheme="minorHAnsi"/>
          <w:lang w:val="fr-FR"/>
        </w:rPr>
        <w:t xml:space="preserve">accueil </w:t>
      </w:r>
      <w:r w:rsidR="00AC5308" w:rsidRPr="00123E98">
        <w:rPr>
          <w:rFonts w:eastAsiaTheme="minorHAnsi"/>
          <w:lang w:val="fr-FR"/>
        </w:rPr>
        <w:t xml:space="preserve">pour </w:t>
      </w:r>
      <w:r w:rsidR="00D86C72" w:rsidRPr="00123E98">
        <w:rPr>
          <w:rFonts w:eastAsiaTheme="minorHAnsi"/>
          <w:lang w:val="fr-FR"/>
        </w:rPr>
        <w:t>prorog</w:t>
      </w:r>
      <w:r w:rsidR="00AC5308" w:rsidRPr="00123E98">
        <w:rPr>
          <w:rFonts w:eastAsiaTheme="minorHAnsi"/>
          <w:lang w:val="fr-FR"/>
        </w:rPr>
        <w:t>er</w:t>
      </w:r>
      <w:r w:rsidR="00D86C72" w:rsidRPr="00123E98">
        <w:rPr>
          <w:rFonts w:eastAsiaTheme="minorHAnsi"/>
          <w:lang w:val="fr-FR"/>
        </w:rPr>
        <w:t xml:space="preserve"> le placement de l</w:t>
      </w:r>
      <w:r w:rsidR="00123E98" w:rsidRPr="00123E98">
        <w:rPr>
          <w:rFonts w:eastAsiaTheme="minorHAnsi"/>
          <w:lang w:val="fr-FR"/>
        </w:rPr>
        <w:t>’</w:t>
      </w:r>
      <w:r w:rsidR="00D86C72" w:rsidRPr="00123E98">
        <w:rPr>
          <w:rFonts w:eastAsiaTheme="minorHAnsi"/>
          <w:lang w:val="fr-FR"/>
        </w:rPr>
        <w:t xml:space="preserve">enfant et </w:t>
      </w:r>
      <w:r w:rsidR="00AC5308" w:rsidRPr="00123E98">
        <w:rPr>
          <w:rFonts w:eastAsiaTheme="minorHAnsi"/>
          <w:lang w:val="fr-FR"/>
        </w:rPr>
        <w:t>réduire</w:t>
      </w:r>
      <w:r w:rsidRPr="00123E98">
        <w:rPr>
          <w:rFonts w:eastAsiaTheme="minorHAnsi"/>
          <w:lang w:val="fr-FR"/>
        </w:rPr>
        <w:t xml:space="preserve"> les rencontres avec </w:t>
      </w:r>
      <w:r w:rsidR="00AC6D9F" w:rsidRPr="00123E98">
        <w:rPr>
          <w:rFonts w:eastAsiaTheme="minorHAnsi"/>
          <w:lang w:val="fr-FR"/>
        </w:rPr>
        <w:t>eux</w:t>
      </w:r>
      <w:r w:rsidRPr="00123E98">
        <w:rPr>
          <w:rFonts w:eastAsiaTheme="minorHAnsi"/>
          <w:lang w:val="fr-FR"/>
        </w:rPr>
        <w:t xml:space="preserve">, </w:t>
      </w:r>
      <w:r w:rsidR="00AC6D9F" w:rsidRPr="00123E98">
        <w:rPr>
          <w:rFonts w:eastAsiaTheme="minorHAnsi"/>
          <w:lang w:val="fr-FR"/>
        </w:rPr>
        <w:t xml:space="preserve">et pour </w:t>
      </w:r>
      <w:r w:rsidRPr="00123E98">
        <w:rPr>
          <w:rFonts w:eastAsiaTheme="minorHAnsi"/>
          <w:lang w:val="fr-FR"/>
        </w:rPr>
        <w:t>demand</w:t>
      </w:r>
      <w:r w:rsidR="00AC6D9F" w:rsidRPr="00123E98">
        <w:rPr>
          <w:rFonts w:eastAsiaTheme="minorHAnsi"/>
          <w:lang w:val="fr-FR"/>
        </w:rPr>
        <w:t>er</w:t>
      </w:r>
      <w:r w:rsidRPr="00123E98">
        <w:rPr>
          <w:rFonts w:eastAsiaTheme="minorHAnsi"/>
          <w:lang w:val="fr-FR"/>
        </w:rPr>
        <w:t xml:space="preserve"> à nouveau </w:t>
      </w:r>
      <w:r w:rsidR="00EC778A" w:rsidRPr="00123E98">
        <w:rPr>
          <w:rFonts w:eastAsiaTheme="minorHAnsi"/>
          <w:lang w:val="fr-FR"/>
        </w:rPr>
        <w:t>une décision</w:t>
      </w:r>
      <w:r w:rsidRPr="00123E98">
        <w:rPr>
          <w:rFonts w:eastAsiaTheme="minorHAnsi"/>
          <w:lang w:val="fr-FR"/>
        </w:rPr>
        <w:t xml:space="preserve"> de déchéance de l</w:t>
      </w:r>
      <w:r w:rsidR="00123E98" w:rsidRPr="00123E98">
        <w:rPr>
          <w:rFonts w:eastAsiaTheme="minorHAnsi"/>
          <w:lang w:val="fr-FR"/>
        </w:rPr>
        <w:t>’</w:t>
      </w:r>
      <w:r w:rsidRPr="00123E98">
        <w:rPr>
          <w:rFonts w:eastAsiaTheme="minorHAnsi"/>
          <w:lang w:val="fr-FR"/>
        </w:rPr>
        <w:t>autorité parentale.</w:t>
      </w:r>
    </w:p>
    <w:p w:rsidR="00102B0C" w:rsidRPr="00123E98" w:rsidRDefault="00406ECC" w:rsidP="00123E98">
      <w:pPr>
        <w:pStyle w:val="ECHRPara"/>
        <w:rPr>
          <w:rFonts w:eastAsiaTheme="minorHAnsi" w:cstheme="minorHAnsi"/>
          <w:lang w:val="fr-FR"/>
        </w:rPr>
      </w:pPr>
      <w:r w:rsidRPr="00123E98">
        <w:rPr>
          <w:rFonts w:eastAsiaTheme="minorHAnsi"/>
          <w:lang w:val="fr-FR"/>
        </w:rPr>
        <w:fldChar w:fldCharType="begin"/>
      </w:r>
      <w:r w:rsidRPr="00123E98">
        <w:rPr>
          <w:rFonts w:eastAsiaTheme="minorHAnsi"/>
          <w:lang w:val="fr-FR"/>
        </w:rPr>
        <w:instrText xml:space="preserve"> SEQ level0 \*arabic </w:instrText>
      </w:r>
      <w:r w:rsidRPr="00123E98">
        <w:rPr>
          <w:rFonts w:eastAsiaTheme="minorHAnsi"/>
          <w:lang w:val="fr-FR"/>
        </w:rPr>
        <w:fldChar w:fldCharType="separate"/>
      </w:r>
      <w:r w:rsidR="00123E98" w:rsidRPr="00123E98">
        <w:rPr>
          <w:rFonts w:eastAsiaTheme="minorHAnsi"/>
          <w:noProof/>
          <w:lang w:val="fr-FR"/>
        </w:rPr>
        <w:t>58</w:t>
      </w:r>
      <w:r w:rsidRPr="00123E98">
        <w:rPr>
          <w:rFonts w:eastAsiaTheme="minorHAnsi"/>
          <w:lang w:val="fr-FR"/>
        </w:rPr>
        <w:fldChar w:fldCharType="end"/>
      </w:r>
      <w:r w:rsidRPr="00123E98">
        <w:rPr>
          <w:rFonts w:eastAsiaTheme="minorHAnsi"/>
          <w:lang w:val="fr-FR"/>
        </w:rPr>
        <w:t xml:space="preserve">.  Les requérants </w:t>
      </w:r>
      <w:r w:rsidR="00AC6D9F" w:rsidRPr="00123E98">
        <w:rPr>
          <w:rFonts w:eastAsiaTheme="minorHAnsi"/>
          <w:lang w:val="fr-FR"/>
        </w:rPr>
        <w:t>indiqu</w:t>
      </w:r>
      <w:r w:rsidR="004812ED" w:rsidRPr="00123E98">
        <w:rPr>
          <w:rFonts w:eastAsiaTheme="minorHAnsi"/>
          <w:lang w:val="fr-FR"/>
        </w:rPr>
        <w:t xml:space="preserve">ent </w:t>
      </w:r>
      <w:r w:rsidRPr="00123E98">
        <w:rPr>
          <w:rFonts w:eastAsiaTheme="minorHAnsi"/>
          <w:lang w:val="fr-FR"/>
        </w:rPr>
        <w:t>que le fait qu</w:t>
      </w:r>
      <w:r w:rsidR="00123E98" w:rsidRPr="00123E98">
        <w:rPr>
          <w:rFonts w:eastAsiaTheme="minorHAnsi"/>
          <w:lang w:val="fr-FR"/>
        </w:rPr>
        <w:t>’</w:t>
      </w:r>
      <w:r w:rsidRPr="00123E98">
        <w:rPr>
          <w:rFonts w:eastAsiaTheme="minorHAnsi"/>
          <w:lang w:val="fr-FR"/>
        </w:rPr>
        <w:t>un enfant puisse être accueilli dans un cadre plus propice à son éducation ne saurait en soi justifier qu</w:t>
      </w:r>
      <w:r w:rsidR="00123E98" w:rsidRPr="00123E98">
        <w:rPr>
          <w:rFonts w:eastAsiaTheme="minorHAnsi"/>
          <w:lang w:val="fr-FR"/>
        </w:rPr>
        <w:t>’</w:t>
      </w:r>
      <w:r w:rsidRPr="00123E98">
        <w:rPr>
          <w:rFonts w:eastAsiaTheme="minorHAnsi"/>
          <w:lang w:val="fr-FR"/>
        </w:rPr>
        <w:t>on le soustraie aux soins de ses parents biologiques.</w:t>
      </w:r>
      <w:r w:rsidR="009951AE" w:rsidRPr="00123E98">
        <w:rPr>
          <w:rFonts w:eastAsiaTheme="minorHAnsi"/>
          <w:lang w:val="fr-FR"/>
        </w:rPr>
        <w:t xml:space="preserve"> Selon eux, </w:t>
      </w:r>
      <w:r w:rsidR="009951AE" w:rsidRPr="00123E98">
        <w:rPr>
          <w:rFonts w:eastAsiaTheme="minorHAnsi" w:cstheme="minorHAnsi"/>
          <w:szCs w:val="24"/>
          <w:lang w:val="fr-FR"/>
        </w:rPr>
        <w:t>la situation litigieuse</w:t>
      </w:r>
      <w:r w:rsidR="00102B0C" w:rsidRPr="00123E98">
        <w:rPr>
          <w:rFonts w:eastAsiaTheme="minorHAnsi" w:cstheme="minorHAnsi"/>
          <w:szCs w:val="24"/>
          <w:lang w:val="fr-FR"/>
        </w:rPr>
        <w:t xml:space="preserve"> est le résultat de l</w:t>
      </w:r>
      <w:r w:rsidR="00123E98" w:rsidRPr="00123E98">
        <w:rPr>
          <w:rFonts w:eastAsiaTheme="minorHAnsi" w:cstheme="minorHAnsi"/>
          <w:szCs w:val="24"/>
          <w:lang w:val="fr-FR"/>
        </w:rPr>
        <w:t>’</w:t>
      </w:r>
      <w:r w:rsidR="00102B0C" w:rsidRPr="00123E98">
        <w:rPr>
          <w:rFonts w:eastAsiaTheme="minorHAnsi" w:cstheme="minorHAnsi"/>
          <w:szCs w:val="24"/>
          <w:lang w:val="fr-FR"/>
        </w:rPr>
        <w:t>inaction et de la passivité des</w:t>
      </w:r>
      <w:r w:rsidR="00C72DF4" w:rsidRPr="00123E98">
        <w:rPr>
          <w:rFonts w:eastAsiaTheme="minorHAnsi" w:cstheme="minorHAnsi"/>
          <w:szCs w:val="24"/>
          <w:lang w:val="fr-FR"/>
        </w:rPr>
        <w:t xml:space="preserve"> </w:t>
      </w:r>
      <w:r w:rsidR="00102B0C" w:rsidRPr="00123E98">
        <w:rPr>
          <w:rFonts w:eastAsiaTheme="minorHAnsi" w:cstheme="minorHAnsi"/>
          <w:szCs w:val="24"/>
          <w:lang w:val="fr-FR"/>
        </w:rPr>
        <w:t xml:space="preserve">autorités italiennes </w:t>
      </w:r>
      <w:r w:rsidR="00102B0C" w:rsidRPr="00123E98">
        <w:rPr>
          <w:rFonts w:eastAsiaTheme="minorHAnsi" w:cstheme="minorHAnsi"/>
          <w:iCs/>
          <w:szCs w:val="24"/>
          <w:lang w:val="fr-FR"/>
        </w:rPr>
        <w:t>(</w:t>
      </w:r>
      <w:r w:rsidR="00277E9E" w:rsidRPr="00123E98">
        <w:rPr>
          <w:rFonts w:eastAsiaTheme="minorHAnsi" w:cstheme="minorHAnsi"/>
          <w:iCs/>
          <w:szCs w:val="24"/>
          <w:lang w:val="fr-FR"/>
        </w:rPr>
        <w:t>ils se réfèrent aux arrêts</w:t>
      </w:r>
      <w:r w:rsidR="004812ED" w:rsidRPr="00123E98">
        <w:rPr>
          <w:rFonts w:eastAsiaTheme="minorHAnsi" w:cstheme="minorHAnsi"/>
          <w:iCs/>
          <w:szCs w:val="24"/>
          <w:lang w:val="fr-FR"/>
        </w:rPr>
        <w:t xml:space="preserve"> </w:t>
      </w:r>
      <w:r w:rsidR="00102B0C" w:rsidRPr="00123E98">
        <w:rPr>
          <w:rFonts w:eastAsiaTheme="minorHAnsi" w:cstheme="minorHAnsi"/>
          <w:i/>
          <w:iCs/>
          <w:szCs w:val="24"/>
          <w:lang w:val="fr-FR"/>
        </w:rPr>
        <w:t>Monory c. Roumanie et Hongrie</w:t>
      </w:r>
      <w:r w:rsidR="00102B0C" w:rsidRPr="00123E98">
        <w:rPr>
          <w:rFonts w:eastAsiaTheme="minorHAnsi" w:cstheme="minorHAnsi"/>
          <w:iCs/>
          <w:szCs w:val="24"/>
          <w:lang w:val="fr-FR"/>
        </w:rPr>
        <w:t>,</w:t>
      </w:r>
      <w:r w:rsidR="00102B0C" w:rsidRPr="00123E98">
        <w:rPr>
          <w:rFonts w:eastAsiaTheme="minorHAnsi" w:cstheme="minorHAnsi"/>
          <w:i/>
          <w:iCs/>
          <w:szCs w:val="24"/>
          <w:lang w:val="fr-FR"/>
        </w:rPr>
        <w:t xml:space="preserve"> </w:t>
      </w:r>
      <w:r w:rsidR="009951AE" w:rsidRPr="00123E98">
        <w:rPr>
          <w:rFonts w:eastAsiaTheme="minorHAnsi" w:cstheme="minorHAnsi"/>
          <w:szCs w:val="24"/>
          <w:lang w:val="fr-FR"/>
        </w:rPr>
        <w:t>n</w:t>
      </w:r>
      <w:r w:rsidR="00FA0E10" w:rsidRPr="00123E98">
        <w:rPr>
          <w:rFonts w:eastAsiaTheme="minorHAnsi" w:cstheme="minorHAnsi"/>
          <w:szCs w:val="24"/>
          <w:vertAlign w:val="superscript"/>
          <w:lang w:val="fr-FR"/>
        </w:rPr>
        <w:t>o</w:t>
      </w:r>
      <w:r w:rsidR="00525DEB" w:rsidRPr="00123E98">
        <w:rPr>
          <w:rFonts w:eastAsiaTheme="minorHAnsi" w:cstheme="minorHAnsi"/>
          <w:szCs w:val="24"/>
          <w:lang w:val="fr-FR"/>
        </w:rPr>
        <w:t> </w:t>
      </w:r>
      <w:r w:rsidR="00102B0C" w:rsidRPr="00123E98">
        <w:rPr>
          <w:rFonts w:eastAsiaTheme="minorHAnsi" w:cstheme="minorHAnsi"/>
          <w:szCs w:val="24"/>
          <w:lang w:val="fr-FR"/>
        </w:rPr>
        <w:t>71099/01, § 83</w:t>
      </w:r>
      <w:r w:rsidR="004812ED" w:rsidRPr="00123E98">
        <w:rPr>
          <w:rFonts w:eastAsiaTheme="minorHAnsi" w:cstheme="minorHAnsi"/>
          <w:szCs w:val="24"/>
          <w:lang w:val="fr-FR"/>
        </w:rPr>
        <w:t>,</w:t>
      </w:r>
      <w:r w:rsidR="00102B0C" w:rsidRPr="00123E98">
        <w:rPr>
          <w:rFonts w:eastAsiaTheme="minorHAnsi" w:cstheme="minorHAnsi"/>
          <w:szCs w:val="24"/>
          <w:lang w:val="fr-FR"/>
        </w:rPr>
        <w:t xml:space="preserve"> 5 avril 2005</w:t>
      </w:r>
      <w:r w:rsidR="004812ED" w:rsidRPr="00123E98">
        <w:rPr>
          <w:rFonts w:eastAsiaTheme="minorHAnsi" w:cstheme="minorHAnsi"/>
          <w:szCs w:val="24"/>
          <w:lang w:val="fr-FR"/>
        </w:rPr>
        <w:t>,</w:t>
      </w:r>
      <w:r w:rsidR="00102B0C" w:rsidRPr="00123E98">
        <w:rPr>
          <w:rFonts w:eastAsiaTheme="minorHAnsi" w:cstheme="minorHAnsi"/>
          <w:szCs w:val="24"/>
          <w:lang w:val="fr-FR"/>
        </w:rPr>
        <w:t xml:space="preserve"> et, </w:t>
      </w:r>
      <w:r w:rsidR="00102B0C" w:rsidRPr="00123E98">
        <w:rPr>
          <w:rFonts w:eastAsiaTheme="minorHAnsi" w:cstheme="minorHAnsi"/>
          <w:i/>
          <w:iCs/>
          <w:szCs w:val="24"/>
          <w:lang w:val="fr-FR"/>
        </w:rPr>
        <w:t>mutatis mutandis</w:t>
      </w:r>
      <w:r w:rsidR="00102B0C" w:rsidRPr="00123E98">
        <w:rPr>
          <w:rFonts w:eastAsiaTheme="minorHAnsi" w:cstheme="minorHAnsi"/>
          <w:iCs/>
          <w:szCs w:val="24"/>
          <w:lang w:val="fr-FR"/>
        </w:rPr>
        <w:t>,</w:t>
      </w:r>
      <w:r w:rsidR="00102B0C" w:rsidRPr="00123E98">
        <w:rPr>
          <w:rFonts w:eastAsiaTheme="minorHAnsi" w:cstheme="minorHAnsi"/>
          <w:i/>
          <w:iCs/>
          <w:szCs w:val="24"/>
          <w:lang w:val="fr-FR"/>
        </w:rPr>
        <w:t xml:space="preserve"> Sylvester c. Autriche</w:t>
      </w:r>
      <w:r w:rsidR="00102B0C" w:rsidRPr="00123E98">
        <w:rPr>
          <w:rFonts w:eastAsiaTheme="minorHAnsi" w:cstheme="minorHAnsi"/>
          <w:iCs/>
          <w:szCs w:val="24"/>
          <w:lang w:val="fr-FR"/>
        </w:rPr>
        <w:t>,</w:t>
      </w:r>
      <w:r w:rsidR="00102B0C" w:rsidRPr="00123E98">
        <w:rPr>
          <w:rFonts w:eastAsiaTheme="minorHAnsi" w:cstheme="minorHAnsi"/>
          <w:i/>
          <w:iCs/>
          <w:szCs w:val="24"/>
          <w:lang w:val="fr-FR"/>
        </w:rPr>
        <w:t xml:space="preserve"> </w:t>
      </w:r>
      <w:r w:rsidR="009951AE" w:rsidRPr="00123E98">
        <w:rPr>
          <w:rFonts w:eastAsiaTheme="minorHAnsi" w:cstheme="minorHAnsi"/>
          <w:szCs w:val="24"/>
          <w:lang w:val="fr-FR"/>
        </w:rPr>
        <w:t>n</w:t>
      </w:r>
      <w:r w:rsidR="004812ED" w:rsidRPr="00123E98">
        <w:rPr>
          <w:rFonts w:eastAsiaTheme="minorHAnsi" w:cstheme="minorHAnsi"/>
          <w:szCs w:val="24"/>
          <w:vertAlign w:val="superscript"/>
          <w:lang w:val="fr-FR"/>
        </w:rPr>
        <w:t>os</w:t>
      </w:r>
      <w:r w:rsidR="004812ED" w:rsidRPr="00123E98">
        <w:rPr>
          <w:rFonts w:eastAsiaTheme="minorHAnsi" w:cstheme="minorHAnsi"/>
          <w:szCs w:val="24"/>
          <w:lang w:val="fr-FR"/>
        </w:rPr>
        <w:t xml:space="preserve"> </w:t>
      </w:r>
      <w:r w:rsidR="00102B0C" w:rsidRPr="00123E98">
        <w:rPr>
          <w:rFonts w:eastAsiaTheme="minorHAnsi" w:cstheme="minorHAnsi"/>
          <w:szCs w:val="24"/>
          <w:lang w:val="fr-FR"/>
        </w:rPr>
        <w:t>36812/97 e</w:t>
      </w:r>
      <w:r w:rsidR="00123E98" w:rsidRPr="00123E98">
        <w:rPr>
          <w:rFonts w:eastAsiaTheme="minorHAnsi" w:cstheme="minorHAnsi"/>
          <w:szCs w:val="24"/>
          <w:lang w:val="fr-FR"/>
        </w:rPr>
        <w:t>t </w:t>
      </w:r>
      <w:r w:rsidR="00102B0C" w:rsidRPr="00123E98">
        <w:rPr>
          <w:rFonts w:eastAsiaTheme="minorHAnsi" w:cstheme="minorHAnsi"/>
          <w:szCs w:val="24"/>
          <w:lang w:val="fr-FR"/>
        </w:rPr>
        <w:t>40104/98, §</w:t>
      </w:r>
      <w:r w:rsidR="004812ED" w:rsidRPr="00123E98">
        <w:rPr>
          <w:rFonts w:eastAsiaTheme="minorHAnsi" w:cstheme="minorHAnsi"/>
          <w:szCs w:val="24"/>
          <w:lang w:val="fr-FR"/>
        </w:rPr>
        <w:t xml:space="preserve"> </w:t>
      </w:r>
      <w:r w:rsidR="00102B0C" w:rsidRPr="00123E98">
        <w:rPr>
          <w:rFonts w:eastAsiaTheme="minorHAnsi" w:cstheme="minorHAnsi"/>
          <w:szCs w:val="24"/>
          <w:lang w:val="fr-FR"/>
        </w:rPr>
        <w:t xml:space="preserve">59, 24 avril 2003) et </w:t>
      </w:r>
      <w:r w:rsidR="004812ED" w:rsidRPr="00123E98">
        <w:rPr>
          <w:rFonts w:eastAsiaTheme="minorHAnsi" w:cstheme="minorHAnsi"/>
          <w:szCs w:val="24"/>
          <w:lang w:val="fr-FR"/>
        </w:rPr>
        <w:t>elle aurait pu</w:t>
      </w:r>
      <w:r w:rsidR="00102B0C" w:rsidRPr="00123E98">
        <w:rPr>
          <w:rFonts w:eastAsiaTheme="minorHAnsi" w:cstheme="minorHAnsi"/>
          <w:szCs w:val="24"/>
          <w:lang w:val="fr-FR"/>
        </w:rPr>
        <w:t xml:space="preserve"> être évitée si les autorités compétentes avaient mis tout en œuvre pour maintenir les relations entre l</w:t>
      </w:r>
      <w:r w:rsidR="00123E98" w:rsidRPr="00123E98">
        <w:rPr>
          <w:rFonts w:eastAsiaTheme="minorHAnsi" w:cstheme="minorHAnsi"/>
          <w:szCs w:val="24"/>
          <w:lang w:val="fr-FR"/>
        </w:rPr>
        <w:t>’</w:t>
      </w:r>
      <w:r w:rsidR="00102B0C" w:rsidRPr="00123E98">
        <w:rPr>
          <w:rFonts w:eastAsiaTheme="minorHAnsi" w:cstheme="minorHAnsi"/>
          <w:szCs w:val="24"/>
          <w:lang w:val="fr-FR"/>
        </w:rPr>
        <w:t xml:space="preserve">enfant et </w:t>
      </w:r>
      <w:r w:rsidR="00AC6D9F" w:rsidRPr="00123E98">
        <w:rPr>
          <w:rFonts w:eastAsiaTheme="minorHAnsi" w:cstheme="minorHAnsi"/>
          <w:szCs w:val="24"/>
          <w:lang w:val="fr-FR"/>
        </w:rPr>
        <w:t>eux</w:t>
      </w:r>
      <w:r w:rsidR="00102B0C" w:rsidRPr="00123E98">
        <w:rPr>
          <w:rFonts w:eastAsiaTheme="minorHAnsi" w:cstheme="minorHAnsi"/>
          <w:szCs w:val="24"/>
          <w:lang w:val="fr-FR"/>
        </w:rPr>
        <w:t xml:space="preserve"> (</w:t>
      </w:r>
      <w:r w:rsidR="00102B0C" w:rsidRPr="00123E98">
        <w:rPr>
          <w:rFonts w:eastAsiaTheme="minorHAnsi" w:cstheme="minorHAnsi"/>
          <w:i/>
          <w:szCs w:val="24"/>
          <w:lang w:val="fr-FR"/>
        </w:rPr>
        <w:t>Amanalachioai c. Roumanie</w:t>
      </w:r>
      <w:r w:rsidR="009951AE" w:rsidRPr="00123E98">
        <w:rPr>
          <w:rFonts w:eastAsiaTheme="minorHAnsi" w:cstheme="minorHAnsi"/>
          <w:szCs w:val="24"/>
          <w:lang w:val="fr-FR"/>
        </w:rPr>
        <w:t>, n</w:t>
      </w:r>
      <w:r w:rsidR="00FA0E10" w:rsidRPr="00123E98">
        <w:rPr>
          <w:rFonts w:eastAsiaTheme="minorHAnsi" w:cstheme="minorHAnsi"/>
          <w:szCs w:val="24"/>
          <w:vertAlign w:val="superscript"/>
          <w:lang w:val="fr-FR"/>
        </w:rPr>
        <w:t>o</w:t>
      </w:r>
      <w:r w:rsidR="00525DEB" w:rsidRPr="00123E98">
        <w:rPr>
          <w:rFonts w:eastAsiaTheme="minorHAnsi" w:cstheme="minorHAnsi"/>
          <w:szCs w:val="24"/>
          <w:lang w:val="fr-FR"/>
        </w:rPr>
        <w:t xml:space="preserve"> 4023/04, § </w:t>
      </w:r>
      <w:r w:rsidR="00102B0C" w:rsidRPr="00123E98">
        <w:rPr>
          <w:rFonts w:eastAsiaTheme="minorHAnsi" w:cstheme="minorHAnsi"/>
          <w:szCs w:val="24"/>
          <w:lang w:val="fr-FR"/>
        </w:rPr>
        <w:t>89</w:t>
      </w:r>
      <w:r w:rsidR="004812ED" w:rsidRPr="00123E98">
        <w:rPr>
          <w:rFonts w:eastAsiaTheme="minorHAnsi" w:cstheme="minorHAnsi"/>
          <w:szCs w:val="24"/>
          <w:lang w:val="fr-FR"/>
        </w:rPr>
        <w:t>,</w:t>
      </w:r>
      <w:r w:rsidR="00D23838" w:rsidRPr="00123E98">
        <w:rPr>
          <w:rFonts w:eastAsiaTheme="minorHAnsi" w:cstheme="minorHAnsi"/>
          <w:szCs w:val="24"/>
          <w:lang w:val="fr-FR"/>
        </w:rPr>
        <w:t xml:space="preserve"> 26 août 2009).</w:t>
      </w:r>
    </w:p>
    <w:p w:rsidR="00406ECC" w:rsidRPr="00123E98" w:rsidRDefault="00D86C72" w:rsidP="00123E98">
      <w:pPr>
        <w:pStyle w:val="ECHRPara"/>
        <w:rPr>
          <w:rFonts w:eastAsiaTheme="minorHAnsi"/>
          <w:lang w:val="fr-FR"/>
        </w:rPr>
      </w:pPr>
      <w:r w:rsidRPr="00123E98">
        <w:rPr>
          <w:rFonts w:eastAsiaTheme="minorHAnsi"/>
          <w:lang w:val="fr-FR"/>
        </w:rPr>
        <w:fldChar w:fldCharType="begin"/>
      </w:r>
      <w:r w:rsidRPr="00123E98">
        <w:rPr>
          <w:rFonts w:eastAsiaTheme="minorHAnsi"/>
          <w:lang w:val="fr-FR"/>
        </w:rPr>
        <w:instrText xml:space="preserve"> SEQ level0 \*arabic </w:instrText>
      </w:r>
      <w:r w:rsidRPr="00123E98">
        <w:rPr>
          <w:rFonts w:eastAsiaTheme="minorHAnsi"/>
          <w:lang w:val="fr-FR"/>
        </w:rPr>
        <w:fldChar w:fldCharType="separate"/>
      </w:r>
      <w:r w:rsidR="00123E98" w:rsidRPr="00123E98">
        <w:rPr>
          <w:rFonts w:eastAsiaTheme="minorHAnsi"/>
          <w:noProof/>
          <w:lang w:val="fr-FR"/>
        </w:rPr>
        <w:t>59</w:t>
      </w:r>
      <w:r w:rsidRPr="00123E98">
        <w:rPr>
          <w:rFonts w:eastAsiaTheme="minorHAnsi"/>
          <w:lang w:val="fr-FR"/>
        </w:rPr>
        <w:fldChar w:fldCharType="end"/>
      </w:r>
      <w:r w:rsidRPr="00123E98">
        <w:rPr>
          <w:rFonts w:eastAsiaTheme="minorHAnsi"/>
          <w:lang w:val="fr-FR"/>
        </w:rPr>
        <w:t>.  </w:t>
      </w:r>
      <w:r w:rsidR="00406ECC" w:rsidRPr="00123E98">
        <w:rPr>
          <w:rFonts w:eastAsiaTheme="minorHAnsi"/>
          <w:lang w:val="fr-FR"/>
        </w:rPr>
        <w:t>Les requérants concluent que</w:t>
      </w:r>
      <w:r w:rsidR="004812ED" w:rsidRPr="00123E98">
        <w:rPr>
          <w:rFonts w:eastAsiaTheme="minorHAnsi"/>
          <w:lang w:val="fr-FR"/>
        </w:rPr>
        <w:t>,</w:t>
      </w:r>
      <w:r w:rsidR="00406ECC" w:rsidRPr="00123E98">
        <w:rPr>
          <w:rFonts w:eastAsiaTheme="minorHAnsi"/>
          <w:lang w:val="fr-FR"/>
        </w:rPr>
        <w:t xml:space="preserve"> même si l</w:t>
      </w:r>
      <w:r w:rsidR="00123E98" w:rsidRPr="00123E98">
        <w:rPr>
          <w:rFonts w:eastAsiaTheme="minorHAnsi"/>
          <w:lang w:val="fr-FR"/>
        </w:rPr>
        <w:t>’</w:t>
      </w:r>
      <w:r w:rsidR="00406ECC" w:rsidRPr="00123E98">
        <w:rPr>
          <w:rFonts w:eastAsiaTheme="minorHAnsi"/>
          <w:lang w:val="fr-FR"/>
        </w:rPr>
        <w:t xml:space="preserve">enfant est </w:t>
      </w:r>
      <w:r w:rsidR="004812ED" w:rsidRPr="00123E98">
        <w:rPr>
          <w:rFonts w:eastAsiaTheme="minorHAnsi"/>
          <w:lang w:val="fr-FR"/>
        </w:rPr>
        <w:t xml:space="preserve">désormais de retour dans sa famille, </w:t>
      </w:r>
      <w:r w:rsidR="00EC778A" w:rsidRPr="00123E98">
        <w:rPr>
          <w:rFonts w:eastAsiaTheme="minorHAnsi"/>
          <w:lang w:val="fr-FR"/>
        </w:rPr>
        <w:t xml:space="preserve">elle a </w:t>
      </w:r>
      <w:r w:rsidR="004812ED" w:rsidRPr="00123E98">
        <w:rPr>
          <w:rFonts w:eastAsiaTheme="minorHAnsi"/>
          <w:lang w:val="fr-FR"/>
        </w:rPr>
        <w:t xml:space="preserve">gardé </w:t>
      </w:r>
      <w:r w:rsidR="00EC778A" w:rsidRPr="00123E98">
        <w:rPr>
          <w:rFonts w:eastAsiaTheme="minorHAnsi"/>
          <w:lang w:val="fr-FR"/>
        </w:rPr>
        <w:t xml:space="preserve">des séquelles psychologiques </w:t>
      </w:r>
      <w:r w:rsidR="004812ED" w:rsidRPr="00123E98">
        <w:rPr>
          <w:rFonts w:eastAsiaTheme="minorHAnsi"/>
          <w:lang w:val="fr-FR"/>
        </w:rPr>
        <w:t xml:space="preserve">– que les </w:t>
      </w:r>
      <w:r w:rsidR="004812ED" w:rsidRPr="00123E98">
        <w:rPr>
          <w:rFonts w:eastAsiaTheme="minorHAnsi"/>
          <w:lang w:val="fr-FR"/>
        </w:rPr>
        <w:lastRenderedPageBreak/>
        <w:t xml:space="preserve">experts auraient </w:t>
      </w:r>
      <w:r w:rsidR="00EC778A" w:rsidRPr="00123E98">
        <w:rPr>
          <w:rFonts w:eastAsiaTheme="minorHAnsi"/>
          <w:lang w:val="fr-FR"/>
        </w:rPr>
        <w:t xml:space="preserve">soulignées </w:t>
      </w:r>
      <w:r w:rsidR="004812ED" w:rsidRPr="00123E98">
        <w:rPr>
          <w:rFonts w:eastAsiaTheme="minorHAnsi"/>
          <w:lang w:val="fr-FR"/>
        </w:rPr>
        <w:t>–</w:t>
      </w:r>
      <w:r w:rsidR="00EC778A" w:rsidRPr="00123E98">
        <w:rPr>
          <w:rFonts w:eastAsiaTheme="minorHAnsi"/>
          <w:lang w:val="fr-FR"/>
        </w:rPr>
        <w:t xml:space="preserve"> des vicissitudes </w:t>
      </w:r>
      <w:r w:rsidR="00CD6B98" w:rsidRPr="00123E98">
        <w:rPr>
          <w:rFonts w:eastAsiaTheme="minorHAnsi"/>
          <w:lang w:val="fr-FR"/>
        </w:rPr>
        <w:t xml:space="preserve">de son existence pendant les </w:t>
      </w:r>
      <w:r w:rsidR="00EC778A" w:rsidRPr="00123E98">
        <w:rPr>
          <w:rFonts w:eastAsiaTheme="minorHAnsi"/>
          <w:lang w:val="fr-FR"/>
        </w:rPr>
        <w:t>années</w:t>
      </w:r>
      <w:r w:rsidR="004812ED" w:rsidRPr="00123E98">
        <w:rPr>
          <w:rFonts w:eastAsiaTheme="minorHAnsi"/>
          <w:lang w:val="fr-FR"/>
        </w:rPr>
        <w:t xml:space="preserve"> écoulées</w:t>
      </w:r>
      <w:r w:rsidR="00EC778A" w:rsidRPr="00123E98">
        <w:rPr>
          <w:rFonts w:eastAsiaTheme="minorHAnsi"/>
          <w:lang w:val="fr-FR"/>
        </w:rPr>
        <w:t>.</w:t>
      </w:r>
    </w:p>
    <w:p w:rsidR="00F55E07"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60</w:t>
      </w:r>
      <w:r w:rsidRPr="00123E98">
        <w:rPr>
          <w:lang w:val="fr-FR"/>
        </w:rPr>
        <w:fldChar w:fldCharType="end"/>
      </w:r>
      <w:r w:rsidR="00E77CB3" w:rsidRPr="00123E98">
        <w:rPr>
          <w:lang w:val="fr-FR"/>
        </w:rPr>
        <w:t>.</w:t>
      </w:r>
      <w:r w:rsidR="00390B83" w:rsidRPr="00123E98">
        <w:rPr>
          <w:lang w:val="fr-FR"/>
        </w:rPr>
        <w:t>  Le Gouvernement</w:t>
      </w:r>
      <w:r w:rsidR="00F55E07" w:rsidRPr="00123E98">
        <w:rPr>
          <w:lang w:val="fr-FR"/>
        </w:rPr>
        <w:t xml:space="preserve"> </w:t>
      </w:r>
      <w:r w:rsidR="004812ED" w:rsidRPr="00123E98">
        <w:rPr>
          <w:lang w:val="fr-FR"/>
        </w:rPr>
        <w:t>est d</w:t>
      </w:r>
      <w:r w:rsidR="00123E98" w:rsidRPr="00123E98">
        <w:rPr>
          <w:lang w:val="fr-FR"/>
        </w:rPr>
        <w:t>’</w:t>
      </w:r>
      <w:r w:rsidR="004812ED" w:rsidRPr="00123E98">
        <w:rPr>
          <w:lang w:val="fr-FR"/>
        </w:rPr>
        <w:t>avis</w:t>
      </w:r>
      <w:r w:rsidR="00406ECC" w:rsidRPr="00123E98">
        <w:rPr>
          <w:lang w:val="fr-FR"/>
        </w:rPr>
        <w:t xml:space="preserve"> que</w:t>
      </w:r>
      <w:r w:rsidR="00F55E07" w:rsidRPr="00123E98">
        <w:rPr>
          <w:lang w:val="fr-FR"/>
        </w:rPr>
        <w:t xml:space="preserve"> la situation de l</w:t>
      </w:r>
      <w:r w:rsidR="00123E98" w:rsidRPr="00123E98">
        <w:rPr>
          <w:lang w:val="fr-FR"/>
        </w:rPr>
        <w:t>’</w:t>
      </w:r>
      <w:r w:rsidR="00F55E07" w:rsidRPr="00123E98">
        <w:rPr>
          <w:lang w:val="fr-FR"/>
        </w:rPr>
        <w:t xml:space="preserve">enfant a été </w:t>
      </w:r>
      <w:r w:rsidR="00AC6D9F" w:rsidRPr="00123E98">
        <w:rPr>
          <w:lang w:val="fr-FR"/>
        </w:rPr>
        <w:t xml:space="preserve">correctement </w:t>
      </w:r>
      <w:r w:rsidR="00F55E07" w:rsidRPr="00123E98">
        <w:rPr>
          <w:lang w:val="fr-FR"/>
        </w:rPr>
        <w:t xml:space="preserve">examinée à </w:t>
      </w:r>
      <w:r w:rsidR="00686FAB" w:rsidRPr="00123E98">
        <w:rPr>
          <w:lang w:val="fr-FR"/>
        </w:rPr>
        <w:t>plusieurs</w:t>
      </w:r>
      <w:r w:rsidR="00F55E07" w:rsidRPr="00123E98">
        <w:rPr>
          <w:lang w:val="fr-FR"/>
        </w:rPr>
        <w:t xml:space="preserve"> reprises par les autorités </w:t>
      </w:r>
      <w:r w:rsidR="00686FAB" w:rsidRPr="00123E98">
        <w:rPr>
          <w:lang w:val="fr-FR"/>
        </w:rPr>
        <w:t>compétentes</w:t>
      </w:r>
      <w:r w:rsidR="009951AE" w:rsidRPr="00123E98">
        <w:rPr>
          <w:lang w:val="fr-FR"/>
        </w:rPr>
        <w:t>.</w:t>
      </w:r>
      <w:r w:rsidR="00D86C72" w:rsidRPr="00123E98">
        <w:rPr>
          <w:lang w:val="fr-FR"/>
        </w:rPr>
        <w:t xml:space="preserve"> </w:t>
      </w:r>
      <w:r w:rsidR="004812ED" w:rsidRPr="00123E98">
        <w:rPr>
          <w:lang w:val="fr-FR"/>
        </w:rPr>
        <w:t>Il estime que celles-ci</w:t>
      </w:r>
      <w:r w:rsidR="00F55E07" w:rsidRPr="00123E98">
        <w:rPr>
          <w:lang w:val="fr-FR"/>
        </w:rPr>
        <w:t xml:space="preserve"> n</w:t>
      </w:r>
      <w:r w:rsidR="00123E98" w:rsidRPr="00123E98">
        <w:rPr>
          <w:lang w:val="fr-FR"/>
        </w:rPr>
        <w:t>’</w:t>
      </w:r>
      <w:r w:rsidR="00F55E07" w:rsidRPr="00123E98">
        <w:rPr>
          <w:lang w:val="fr-FR"/>
        </w:rPr>
        <w:t xml:space="preserve">ont jamais </w:t>
      </w:r>
      <w:r w:rsidR="00CD6B98" w:rsidRPr="00123E98">
        <w:rPr>
          <w:lang w:val="fr-FR"/>
        </w:rPr>
        <w:t xml:space="preserve">coupé </w:t>
      </w:r>
      <w:r w:rsidR="00F55E07" w:rsidRPr="00123E98">
        <w:rPr>
          <w:lang w:val="fr-FR"/>
        </w:rPr>
        <w:t xml:space="preserve">les </w:t>
      </w:r>
      <w:r w:rsidR="004812ED" w:rsidRPr="00123E98">
        <w:rPr>
          <w:lang w:val="fr-FR"/>
        </w:rPr>
        <w:t xml:space="preserve">relations </w:t>
      </w:r>
      <w:r w:rsidR="00CD6B98" w:rsidRPr="00123E98">
        <w:rPr>
          <w:lang w:val="fr-FR"/>
        </w:rPr>
        <w:t>entre</w:t>
      </w:r>
      <w:r w:rsidR="004812ED" w:rsidRPr="00123E98">
        <w:rPr>
          <w:lang w:val="fr-FR"/>
        </w:rPr>
        <w:t xml:space="preserve"> </w:t>
      </w:r>
      <w:r w:rsidR="00406ECC" w:rsidRPr="00123E98">
        <w:rPr>
          <w:lang w:val="fr-FR"/>
        </w:rPr>
        <w:t>l</w:t>
      </w:r>
      <w:r w:rsidR="00123E98" w:rsidRPr="00123E98">
        <w:rPr>
          <w:lang w:val="fr-FR"/>
        </w:rPr>
        <w:t>’</w:t>
      </w:r>
      <w:r w:rsidR="00406ECC" w:rsidRPr="00123E98">
        <w:rPr>
          <w:lang w:val="fr-FR"/>
        </w:rPr>
        <w:t xml:space="preserve">enfant </w:t>
      </w:r>
      <w:r w:rsidR="00CD6B98" w:rsidRPr="00123E98">
        <w:rPr>
          <w:lang w:val="fr-FR"/>
        </w:rPr>
        <w:t>et les</w:t>
      </w:r>
      <w:r w:rsidR="00406ECC" w:rsidRPr="00123E98">
        <w:rPr>
          <w:lang w:val="fr-FR"/>
        </w:rPr>
        <w:t xml:space="preserve"> requérants</w:t>
      </w:r>
      <w:r w:rsidR="004812ED" w:rsidRPr="00123E98">
        <w:rPr>
          <w:lang w:val="fr-FR"/>
        </w:rPr>
        <w:t xml:space="preserve"> et qu</w:t>
      </w:r>
      <w:r w:rsidR="00123E98" w:rsidRPr="00123E98">
        <w:rPr>
          <w:lang w:val="fr-FR"/>
        </w:rPr>
        <w:t>’</w:t>
      </w:r>
      <w:r w:rsidR="00406ECC" w:rsidRPr="00123E98">
        <w:rPr>
          <w:lang w:val="fr-FR"/>
        </w:rPr>
        <w:t xml:space="preserve">elles ont </w:t>
      </w:r>
      <w:r w:rsidR="004812ED" w:rsidRPr="00123E98">
        <w:rPr>
          <w:lang w:val="fr-FR"/>
        </w:rPr>
        <w:t>au contraire</w:t>
      </w:r>
      <w:r w:rsidR="00406ECC" w:rsidRPr="00123E98">
        <w:rPr>
          <w:lang w:val="fr-FR"/>
        </w:rPr>
        <w:t xml:space="preserve"> </w:t>
      </w:r>
      <w:r w:rsidR="00F55E07" w:rsidRPr="00123E98">
        <w:rPr>
          <w:lang w:val="fr-FR"/>
        </w:rPr>
        <w:t xml:space="preserve">pris </w:t>
      </w:r>
      <w:r w:rsidR="00686FAB" w:rsidRPr="00123E98">
        <w:rPr>
          <w:lang w:val="fr-FR"/>
        </w:rPr>
        <w:t>toutes</w:t>
      </w:r>
      <w:r w:rsidR="00F55E07" w:rsidRPr="00123E98">
        <w:rPr>
          <w:lang w:val="fr-FR"/>
        </w:rPr>
        <w:t xml:space="preserve"> les </w:t>
      </w:r>
      <w:r w:rsidR="00686FAB" w:rsidRPr="00123E98">
        <w:rPr>
          <w:lang w:val="fr-FR"/>
        </w:rPr>
        <w:t>mesures</w:t>
      </w:r>
      <w:r w:rsidR="00F55E07" w:rsidRPr="00123E98">
        <w:rPr>
          <w:lang w:val="fr-FR"/>
        </w:rPr>
        <w:t xml:space="preserve"> </w:t>
      </w:r>
      <w:r w:rsidR="00686FAB" w:rsidRPr="00123E98">
        <w:rPr>
          <w:lang w:val="fr-FR"/>
        </w:rPr>
        <w:t>nécessaires</w:t>
      </w:r>
      <w:r w:rsidR="00F55E07" w:rsidRPr="00123E98">
        <w:rPr>
          <w:lang w:val="fr-FR"/>
        </w:rPr>
        <w:t xml:space="preserve"> </w:t>
      </w:r>
      <w:r w:rsidR="004812ED" w:rsidRPr="00123E98">
        <w:rPr>
          <w:lang w:val="fr-FR"/>
        </w:rPr>
        <w:t>pour</w:t>
      </w:r>
      <w:r w:rsidR="00F55E07" w:rsidRPr="00123E98">
        <w:rPr>
          <w:lang w:val="fr-FR"/>
        </w:rPr>
        <w:t xml:space="preserve"> </w:t>
      </w:r>
      <w:r w:rsidR="00686FAB" w:rsidRPr="00123E98">
        <w:rPr>
          <w:lang w:val="fr-FR"/>
        </w:rPr>
        <w:t>maintenir</w:t>
      </w:r>
      <w:r w:rsidR="00F55E07" w:rsidRPr="00123E98">
        <w:rPr>
          <w:lang w:val="fr-FR"/>
        </w:rPr>
        <w:t xml:space="preserve"> </w:t>
      </w:r>
      <w:r w:rsidR="00D86C72" w:rsidRPr="00123E98">
        <w:rPr>
          <w:lang w:val="fr-FR"/>
        </w:rPr>
        <w:t>le</w:t>
      </w:r>
      <w:r w:rsidR="00AC6D9F" w:rsidRPr="00123E98">
        <w:rPr>
          <w:lang w:val="fr-FR"/>
        </w:rPr>
        <w:t>urs</w:t>
      </w:r>
      <w:r w:rsidR="00D86C72" w:rsidRPr="00123E98">
        <w:rPr>
          <w:lang w:val="fr-FR"/>
        </w:rPr>
        <w:t xml:space="preserve"> lien</w:t>
      </w:r>
      <w:r w:rsidR="00AC6D9F" w:rsidRPr="00123E98">
        <w:rPr>
          <w:lang w:val="fr-FR"/>
        </w:rPr>
        <w:t>s</w:t>
      </w:r>
      <w:r w:rsidR="00DA342C" w:rsidRPr="00123E98">
        <w:rPr>
          <w:lang w:val="fr-FR"/>
        </w:rPr>
        <w:t xml:space="preserve">. </w:t>
      </w:r>
      <w:r w:rsidR="004812ED" w:rsidRPr="00123E98">
        <w:rPr>
          <w:rFonts w:cstheme="minorHAnsi"/>
          <w:lang w:val="fr-FR"/>
        </w:rPr>
        <w:t>À</w:t>
      </w:r>
      <w:r w:rsidR="00DA342C" w:rsidRPr="00123E98">
        <w:rPr>
          <w:lang w:val="fr-FR"/>
        </w:rPr>
        <w:t xml:space="preserve"> cet égard, le G</w:t>
      </w:r>
      <w:r w:rsidR="00F55E07" w:rsidRPr="00123E98">
        <w:rPr>
          <w:lang w:val="fr-FR"/>
        </w:rPr>
        <w:t xml:space="preserve">ouvernement </w:t>
      </w:r>
      <w:r w:rsidR="004812ED" w:rsidRPr="00123E98">
        <w:rPr>
          <w:lang w:val="fr-FR"/>
        </w:rPr>
        <w:t>expose que</w:t>
      </w:r>
      <w:r w:rsidR="00F55E07" w:rsidRPr="00123E98">
        <w:rPr>
          <w:lang w:val="fr-FR"/>
        </w:rPr>
        <w:t xml:space="preserve"> l</w:t>
      </w:r>
      <w:r w:rsidR="00123E98" w:rsidRPr="00123E98">
        <w:rPr>
          <w:lang w:val="fr-FR"/>
        </w:rPr>
        <w:t>’</w:t>
      </w:r>
      <w:r w:rsidR="00F55E07" w:rsidRPr="00123E98">
        <w:rPr>
          <w:lang w:val="fr-FR"/>
        </w:rPr>
        <w:t>adoption simple n</w:t>
      </w:r>
      <w:r w:rsidR="00123E98" w:rsidRPr="00123E98">
        <w:rPr>
          <w:lang w:val="fr-FR"/>
        </w:rPr>
        <w:t>’</w:t>
      </w:r>
      <w:r w:rsidR="00F55E07" w:rsidRPr="00123E98">
        <w:rPr>
          <w:lang w:val="fr-FR"/>
        </w:rPr>
        <w:t xml:space="preserve">existe pas dans le </w:t>
      </w:r>
      <w:r w:rsidR="00406ECC" w:rsidRPr="00123E98">
        <w:rPr>
          <w:lang w:val="fr-FR"/>
        </w:rPr>
        <w:t>système</w:t>
      </w:r>
      <w:r w:rsidR="00F55E07" w:rsidRPr="00123E98">
        <w:rPr>
          <w:lang w:val="fr-FR"/>
        </w:rPr>
        <w:t xml:space="preserve"> italien, et que les jur</w:t>
      </w:r>
      <w:r w:rsidR="00406ECC" w:rsidRPr="00123E98">
        <w:rPr>
          <w:lang w:val="fr-FR"/>
        </w:rPr>
        <w:t xml:space="preserve">idictions ont </w:t>
      </w:r>
      <w:r w:rsidR="004812ED" w:rsidRPr="00123E98">
        <w:rPr>
          <w:lang w:val="fr-FR"/>
        </w:rPr>
        <w:t xml:space="preserve">par conséquent </w:t>
      </w:r>
      <w:r w:rsidR="00406ECC" w:rsidRPr="00123E98">
        <w:rPr>
          <w:lang w:val="fr-FR"/>
        </w:rPr>
        <w:t xml:space="preserve">mis en place une sorte </w:t>
      </w:r>
      <w:r w:rsidR="00F55E07" w:rsidRPr="00123E98">
        <w:rPr>
          <w:lang w:val="fr-FR"/>
        </w:rPr>
        <w:t>de garde partagée entre la famille d</w:t>
      </w:r>
      <w:r w:rsidR="00123E98" w:rsidRPr="00123E98">
        <w:rPr>
          <w:lang w:val="fr-FR"/>
        </w:rPr>
        <w:t>’</w:t>
      </w:r>
      <w:r w:rsidR="00686FAB" w:rsidRPr="00123E98">
        <w:rPr>
          <w:lang w:val="fr-FR"/>
        </w:rPr>
        <w:t>accueil</w:t>
      </w:r>
      <w:r w:rsidR="00F55E07" w:rsidRPr="00123E98">
        <w:rPr>
          <w:lang w:val="fr-FR"/>
        </w:rPr>
        <w:t xml:space="preserve"> et les requérants.</w:t>
      </w:r>
    </w:p>
    <w:p w:rsidR="00406ECC" w:rsidRPr="00123E98" w:rsidRDefault="00F55E0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61</w:t>
      </w:r>
      <w:r w:rsidRPr="00123E98">
        <w:rPr>
          <w:lang w:val="fr-FR"/>
        </w:rPr>
        <w:fldChar w:fldCharType="end"/>
      </w:r>
      <w:r w:rsidRPr="00123E98">
        <w:rPr>
          <w:lang w:val="fr-FR"/>
        </w:rPr>
        <w:t xml:space="preserve">.  Le Gouvernement </w:t>
      </w:r>
      <w:r w:rsidR="004812ED" w:rsidRPr="00123E98">
        <w:rPr>
          <w:lang w:val="fr-FR"/>
        </w:rPr>
        <w:t xml:space="preserve">indique encore </w:t>
      </w:r>
      <w:r w:rsidRPr="00123E98">
        <w:rPr>
          <w:lang w:val="fr-FR"/>
        </w:rPr>
        <w:t>que le comportement de</w:t>
      </w:r>
      <w:r w:rsidR="004812ED" w:rsidRPr="00123E98">
        <w:rPr>
          <w:lang w:val="fr-FR"/>
        </w:rPr>
        <w:t>s</w:t>
      </w:r>
      <w:r w:rsidRPr="00123E98">
        <w:rPr>
          <w:lang w:val="fr-FR"/>
        </w:rPr>
        <w:t xml:space="preserve"> </w:t>
      </w:r>
      <w:r w:rsidR="00406ECC" w:rsidRPr="00123E98">
        <w:rPr>
          <w:lang w:val="fr-FR"/>
        </w:rPr>
        <w:t>autorités</w:t>
      </w:r>
      <w:r w:rsidRPr="00123E98">
        <w:rPr>
          <w:lang w:val="fr-FR"/>
        </w:rPr>
        <w:t xml:space="preserve"> n</w:t>
      </w:r>
      <w:r w:rsidR="00123E98" w:rsidRPr="00123E98">
        <w:rPr>
          <w:lang w:val="fr-FR"/>
        </w:rPr>
        <w:t>’</w:t>
      </w:r>
      <w:r w:rsidR="00406ECC" w:rsidRPr="00123E98">
        <w:rPr>
          <w:lang w:val="fr-FR"/>
        </w:rPr>
        <w:t>a pas dépassé</w:t>
      </w:r>
      <w:r w:rsidRPr="00123E98">
        <w:rPr>
          <w:lang w:val="fr-FR"/>
        </w:rPr>
        <w:t xml:space="preserve"> la marge d</w:t>
      </w:r>
      <w:r w:rsidR="00123E98" w:rsidRPr="00123E98">
        <w:rPr>
          <w:lang w:val="fr-FR"/>
        </w:rPr>
        <w:t>’</w:t>
      </w:r>
      <w:r w:rsidR="00406ECC" w:rsidRPr="00123E98">
        <w:rPr>
          <w:lang w:val="fr-FR"/>
        </w:rPr>
        <w:t>appréciation d</w:t>
      </w:r>
      <w:r w:rsidRPr="00123E98">
        <w:rPr>
          <w:lang w:val="fr-FR"/>
        </w:rPr>
        <w:t>e</w:t>
      </w:r>
      <w:r w:rsidR="00406ECC" w:rsidRPr="00123E98">
        <w:rPr>
          <w:lang w:val="fr-FR"/>
        </w:rPr>
        <w:t xml:space="preserve"> </w:t>
      </w:r>
      <w:r w:rsidRPr="00123E98">
        <w:rPr>
          <w:lang w:val="fr-FR"/>
        </w:rPr>
        <w:t>l</w:t>
      </w:r>
      <w:r w:rsidR="00123E98" w:rsidRPr="00123E98">
        <w:rPr>
          <w:lang w:val="fr-FR"/>
        </w:rPr>
        <w:t>’</w:t>
      </w:r>
      <w:r w:rsidR="00406ECC" w:rsidRPr="00123E98">
        <w:rPr>
          <w:lang w:val="fr-FR"/>
        </w:rPr>
        <w:t>État</w:t>
      </w:r>
      <w:r w:rsidRPr="00123E98">
        <w:rPr>
          <w:lang w:val="fr-FR"/>
        </w:rPr>
        <w:t xml:space="preserve"> et que les motifs </w:t>
      </w:r>
      <w:r w:rsidR="009B313A" w:rsidRPr="00123E98">
        <w:rPr>
          <w:lang w:val="fr-FR"/>
        </w:rPr>
        <w:t>en faveur du</w:t>
      </w:r>
      <w:r w:rsidR="00406ECC" w:rsidRPr="00123E98">
        <w:rPr>
          <w:lang w:val="fr-FR"/>
        </w:rPr>
        <w:t xml:space="preserve"> placement de l</w:t>
      </w:r>
      <w:r w:rsidR="00123E98" w:rsidRPr="00123E98">
        <w:rPr>
          <w:lang w:val="fr-FR"/>
        </w:rPr>
        <w:t>’</w:t>
      </w:r>
      <w:r w:rsidR="00406ECC" w:rsidRPr="00123E98">
        <w:rPr>
          <w:lang w:val="fr-FR"/>
        </w:rPr>
        <w:t xml:space="preserve">enfant </w:t>
      </w:r>
      <w:r w:rsidRPr="00123E98">
        <w:rPr>
          <w:lang w:val="fr-FR"/>
        </w:rPr>
        <w:t>étaient pertinents et suffisants (</w:t>
      </w:r>
      <w:r w:rsidR="00277E9E" w:rsidRPr="00123E98">
        <w:rPr>
          <w:lang w:val="fr-FR"/>
        </w:rPr>
        <w:t>il se réfère aux arrêts</w:t>
      </w:r>
      <w:r w:rsidR="00E201DD" w:rsidRPr="00123E98">
        <w:rPr>
          <w:lang w:val="fr-FR"/>
        </w:rPr>
        <w:t xml:space="preserve"> </w:t>
      </w:r>
      <w:r w:rsidR="00E201DD" w:rsidRPr="00123E98">
        <w:rPr>
          <w:i/>
          <w:lang w:val="fr-FR"/>
        </w:rPr>
        <w:t>Y.C. c. Royaume-Uni</w:t>
      </w:r>
      <w:r w:rsidR="00E201DD" w:rsidRPr="00123E98">
        <w:rPr>
          <w:lang w:val="fr-FR"/>
        </w:rPr>
        <w:t>, n</w:t>
      </w:r>
      <w:r w:rsidR="00123E98" w:rsidRPr="00123E98">
        <w:rPr>
          <w:vertAlign w:val="superscript"/>
          <w:lang w:val="fr-FR"/>
        </w:rPr>
        <w:t>o</w:t>
      </w:r>
      <w:r w:rsidR="00E201DD" w:rsidRPr="00123E98">
        <w:rPr>
          <w:lang w:val="fr-FR"/>
        </w:rPr>
        <w:t xml:space="preserve">4547/10, 13 mars 2012, et </w:t>
      </w:r>
      <w:r w:rsidR="00123E98" w:rsidRPr="00123E98">
        <w:rPr>
          <w:i/>
          <w:lang w:val="fr-FR"/>
        </w:rPr>
        <w:t>McMichael c. </w:t>
      </w:r>
      <w:r w:rsidR="00E201DD" w:rsidRPr="00123E98">
        <w:rPr>
          <w:i/>
          <w:lang w:val="fr-FR"/>
        </w:rPr>
        <w:t>Royaume-Uni,</w:t>
      </w:r>
      <w:r w:rsidR="00E201DD" w:rsidRPr="00123E98">
        <w:rPr>
          <w:lang w:val="fr-FR"/>
        </w:rPr>
        <w:t xml:space="preserve"> 24 février 1995, série A n</w:t>
      </w:r>
      <w:r w:rsidR="00123E98" w:rsidRPr="00123E98">
        <w:rPr>
          <w:vertAlign w:val="superscript"/>
          <w:lang w:val="fr-FR"/>
        </w:rPr>
        <w:t>o</w:t>
      </w:r>
      <w:r w:rsidR="00E201DD" w:rsidRPr="00123E98">
        <w:rPr>
          <w:lang w:val="fr-FR"/>
        </w:rPr>
        <w:t>307</w:t>
      </w:r>
      <w:r w:rsidR="00E201DD" w:rsidRPr="00123E98">
        <w:rPr>
          <w:lang w:val="fr-FR"/>
        </w:rPr>
        <w:noBreakHyphen/>
        <w:t>B).</w:t>
      </w:r>
    </w:p>
    <w:p w:rsidR="00123E98" w:rsidRPr="00123E98" w:rsidRDefault="00F55E0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62</w:t>
      </w:r>
      <w:r w:rsidRPr="00123E98">
        <w:rPr>
          <w:lang w:val="fr-FR"/>
        </w:rPr>
        <w:fldChar w:fldCharType="end"/>
      </w:r>
      <w:r w:rsidR="00686FAB" w:rsidRPr="00123E98">
        <w:rPr>
          <w:lang w:val="fr-FR"/>
        </w:rPr>
        <w:t>.  Le G</w:t>
      </w:r>
      <w:r w:rsidRPr="00123E98">
        <w:rPr>
          <w:lang w:val="fr-FR"/>
        </w:rPr>
        <w:t xml:space="preserve">ouvernement </w:t>
      </w:r>
      <w:r w:rsidR="004812ED" w:rsidRPr="00123E98">
        <w:rPr>
          <w:lang w:val="fr-FR"/>
        </w:rPr>
        <w:t xml:space="preserve">soutient </w:t>
      </w:r>
      <w:r w:rsidR="009B313A" w:rsidRPr="00123E98">
        <w:rPr>
          <w:lang w:val="fr-FR"/>
        </w:rPr>
        <w:t xml:space="preserve">enfin </w:t>
      </w:r>
      <w:r w:rsidRPr="00123E98">
        <w:rPr>
          <w:lang w:val="fr-FR"/>
        </w:rPr>
        <w:t>que</w:t>
      </w:r>
      <w:r w:rsidR="004812ED" w:rsidRPr="00123E98">
        <w:rPr>
          <w:lang w:val="fr-FR"/>
        </w:rPr>
        <w:t xml:space="preserve"> toutes les mesures ont été prises dans l</w:t>
      </w:r>
      <w:r w:rsidR="00123E98" w:rsidRPr="00123E98">
        <w:rPr>
          <w:lang w:val="fr-FR"/>
        </w:rPr>
        <w:t>’</w:t>
      </w:r>
      <w:r w:rsidR="004812ED" w:rsidRPr="00123E98">
        <w:rPr>
          <w:lang w:val="fr-FR"/>
        </w:rPr>
        <w:t>intérêt supérieur de l</w:t>
      </w:r>
      <w:r w:rsidR="00123E98" w:rsidRPr="00123E98">
        <w:rPr>
          <w:lang w:val="fr-FR"/>
        </w:rPr>
        <w:t>’</w:t>
      </w:r>
      <w:r w:rsidR="004812ED" w:rsidRPr="00123E98">
        <w:rPr>
          <w:lang w:val="fr-FR"/>
        </w:rPr>
        <w:t>enfant</w:t>
      </w:r>
      <w:r w:rsidR="009B313A" w:rsidRPr="00123E98">
        <w:rPr>
          <w:lang w:val="fr-FR"/>
        </w:rPr>
        <w:t>. Il conclut</w:t>
      </w:r>
      <w:r w:rsidR="004812ED" w:rsidRPr="00123E98">
        <w:rPr>
          <w:lang w:val="fr-FR"/>
        </w:rPr>
        <w:t xml:space="preserve"> que celle-ci</w:t>
      </w:r>
      <w:r w:rsidRPr="00123E98">
        <w:rPr>
          <w:lang w:val="fr-FR"/>
        </w:rPr>
        <w:t xml:space="preserve"> est </w:t>
      </w:r>
      <w:r w:rsidR="004812ED" w:rsidRPr="00123E98">
        <w:rPr>
          <w:lang w:val="fr-FR"/>
        </w:rPr>
        <w:t xml:space="preserve">désormais </w:t>
      </w:r>
      <w:r w:rsidR="00843289" w:rsidRPr="00123E98">
        <w:rPr>
          <w:lang w:val="fr-FR"/>
        </w:rPr>
        <w:t>de retour auprès de</w:t>
      </w:r>
      <w:r w:rsidRPr="00123E98">
        <w:rPr>
          <w:lang w:val="fr-FR"/>
        </w:rPr>
        <w:t xml:space="preserve"> ses parents </w:t>
      </w:r>
      <w:r w:rsidR="00686FAB" w:rsidRPr="00123E98">
        <w:rPr>
          <w:lang w:val="fr-FR"/>
        </w:rPr>
        <w:t>biologiques</w:t>
      </w:r>
      <w:r w:rsidR="00D86C72" w:rsidRPr="00123E98">
        <w:rPr>
          <w:lang w:val="fr-FR"/>
        </w:rPr>
        <w:t xml:space="preserve"> et que </w:t>
      </w:r>
      <w:r w:rsidRPr="00123E98">
        <w:rPr>
          <w:lang w:val="fr-FR"/>
        </w:rPr>
        <w:t>les juridictions suivent de près la situation.</w:t>
      </w:r>
    </w:p>
    <w:p w:rsidR="00F55E07" w:rsidRPr="00123E98" w:rsidRDefault="0044763E" w:rsidP="00123E98">
      <w:pPr>
        <w:pStyle w:val="ECHRHeading3"/>
        <w:rPr>
          <w:lang w:val="fr-FR"/>
        </w:rPr>
      </w:pPr>
      <w:r w:rsidRPr="00123E98">
        <w:rPr>
          <w:lang w:val="fr-FR"/>
        </w:rPr>
        <w:t>2.  </w:t>
      </w:r>
      <w:r w:rsidR="00DB57FA" w:rsidRPr="00123E98">
        <w:rPr>
          <w:lang w:val="fr-FR"/>
        </w:rPr>
        <w:t>Appréciation de la Cour</w:t>
      </w:r>
    </w:p>
    <w:p w:rsidR="006D296B" w:rsidRPr="00123E98" w:rsidRDefault="00A70EB6" w:rsidP="00123E98">
      <w:pPr>
        <w:pStyle w:val="ECHRHeading4"/>
        <w:rPr>
          <w:lang w:val="fr-FR"/>
        </w:rPr>
      </w:pPr>
      <w:r w:rsidRPr="00123E98">
        <w:rPr>
          <w:lang w:val="fr-FR"/>
        </w:rPr>
        <w:t>a)</w:t>
      </w:r>
      <w:r w:rsidR="004812ED" w:rsidRPr="00123E98">
        <w:rPr>
          <w:lang w:val="fr-FR"/>
        </w:rPr>
        <w:t>  </w:t>
      </w:r>
      <w:r w:rsidRPr="00123E98">
        <w:rPr>
          <w:lang w:val="fr-FR"/>
        </w:rPr>
        <w:t>Principes généraux</w:t>
      </w:r>
    </w:p>
    <w:p w:rsidR="00A83622" w:rsidRPr="00123E98" w:rsidRDefault="00BC2D30" w:rsidP="00123E98">
      <w:pPr>
        <w:pStyle w:val="ECHRPara"/>
        <w:rPr>
          <w:szCs w:val="24"/>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63</w:t>
      </w:r>
      <w:r w:rsidRPr="00123E98">
        <w:rPr>
          <w:lang w:val="fr-FR"/>
        </w:rPr>
        <w:fldChar w:fldCharType="end"/>
      </w:r>
      <w:r w:rsidR="00E77CB3" w:rsidRPr="00123E98">
        <w:rPr>
          <w:lang w:val="fr-FR"/>
        </w:rPr>
        <w:t>.  </w:t>
      </w:r>
      <w:r w:rsidR="00A83622" w:rsidRPr="00123E98">
        <w:rPr>
          <w:rFonts w:eastAsia="Times New Roman"/>
          <w:szCs w:val="24"/>
          <w:lang w:val="fr-FR"/>
        </w:rPr>
        <w:t xml:space="preserve">La Cour rappelle </w:t>
      </w:r>
      <w:r w:rsidR="000D7A3C" w:rsidRPr="00123E98">
        <w:rPr>
          <w:lang w:val="fr-FR"/>
        </w:rPr>
        <w:t xml:space="preserve">que, pour un parent et son enfant, être ensemble représente un élément fondamental de la vie familiale </w:t>
      </w:r>
      <w:r w:rsidR="00525DEB" w:rsidRPr="00123E98">
        <w:rPr>
          <w:i/>
          <w:lang w:val="fr-FR"/>
        </w:rPr>
        <w:t>(Kutzner c. </w:t>
      </w:r>
      <w:r w:rsidR="000D7A3C" w:rsidRPr="00123E98">
        <w:rPr>
          <w:i/>
          <w:lang w:val="fr-FR"/>
        </w:rPr>
        <w:t>Allemagne</w:t>
      </w:r>
      <w:r w:rsidR="000D7A3C" w:rsidRPr="00123E98">
        <w:rPr>
          <w:lang w:val="fr-FR"/>
        </w:rPr>
        <w:t xml:space="preserve">, </w:t>
      </w:r>
      <w:r w:rsidR="00523CE7" w:rsidRPr="00123E98">
        <w:rPr>
          <w:rFonts w:ascii="Times New Roman" w:hAnsi="Times New Roman" w:cs="Times New Roman"/>
          <w:color w:val="000000"/>
          <w:szCs w:val="24"/>
          <w:lang w:val="fr-FR"/>
        </w:rPr>
        <w:t>n</w:t>
      </w:r>
      <w:r w:rsidR="00123E98" w:rsidRPr="00123E98">
        <w:rPr>
          <w:vertAlign w:val="superscript"/>
          <w:lang w:val="fr-FR"/>
        </w:rPr>
        <w:t>o</w:t>
      </w:r>
      <w:r w:rsidR="00E201DD" w:rsidRPr="00123E98">
        <w:rPr>
          <w:lang w:val="fr-FR"/>
        </w:rPr>
        <w:t> </w:t>
      </w:r>
      <w:r w:rsidR="000D7A3C" w:rsidRPr="00123E98">
        <w:rPr>
          <w:lang w:val="fr-FR"/>
        </w:rPr>
        <w:t>46544/99, § 58, CEDH 2002) et que des mesures internes qui les en empêchent constituent une ingérence dans le droit protégé par l</w:t>
      </w:r>
      <w:r w:rsidR="00123E98" w:rsidRPr="00123E98">
        <w:rPr>
          <w:lang w:val="fr-FR"/>
        </w:rPr>
        <w:t>’</w:t>
      </w:r>
      <w:r w:rsidR="000D7A3C" w:rsidRPr="00123E98">
        <w:rPr>
          <w:lang w:val="fr-FR"/>
        </w:rPr>
        <w:t>article 8 de la Convention (</w:t>
      </w:r>
      <w:r w:rsidR="000D7A3C" w:rsidRPr="00123E98">
        <w:rPr>
          <w:i/>
          <w:lang w:val="fr-FR"/>
        </w:rPr>
        <w:t>K. et T. c. Finlande</w:t>
      </w:r>
      <w:r w:rsidR="000D7A3C" w:rsidRPr="00123E98">
        <w:rPr>
          <w:lang w:val="fr-FR"/>
        </w:rPr>
        <w:t xml:space="preserve"> [GC], </w:t>
      </w:r>
      <w:r w:rsidR="00E201DD" w:rsidRPr="00123E98">
        <w:rPr>
          <w:rFonts w:ascii="Times New Roman" w:hAnsi="Times New Roman" w:cs="Times New Roman"/>
          <w:color w:val="000000"/>
          <w:szCs w:val="24"/>
          <w:lang w:val="fr-FR"/>
        </w:rPr>
        <w:t>n</w:t>
      </w:r>
      <w:r w:rsidR="00123E98" w:rsidRPr="00123E98">
        <w:rPr>
          <w:rFonts w:ascii="Times New Roman" w:hAnsi="Times New Roman" w:cs="Times New Roman"/>
          <w:color w:val="000000"/>
          <w:szCs w:val="24"/>
          <w:vertAlign w:val="superscript"/>
          <w:lang w:val="fr-FR"/>
        </w:rPr>
        <w:t>o</w:t>
      </w:r>
      <w:r w:rsidR="00E201DD" w:rsidRPr="00123E98">
        <w:rPr>
          <w:rFonts w:ascii="Times New Roman" w:hAnsi="Times New Roman" w:cs="Times New Roman"/>
          <w:color w:val="000000"/>
          <w:szCs w:val="24"/>
          <w:lang w:val="fr-FR"/>
        </w:rPr>
        <w:t> </w:t>
      </w:r>
      <w:hyperlink r:id="rId18" w:anchor="%7B%22appno%22:%5B%2225702/94%22%5D%7D" w:history="1">
        <w:r w:rsidR="000D7A3C" w:rsidRPr="00123E98">
          <w:rPr>
            <w:lang w:val="fr-FR"/>
          </w:rPr>
          <w:t>25702/94</w:t>
        </w:r>
      </w:hyperlink>
      <w:r w:rsidR="00123E98" w:rsidRPr="00123E98">
        <w:rPr>
          <w:lang w:val="fr-FR"/>
        </w:rPr>
        <w:t>, § 151, CEDH 2001</w:t>
      </w:r>
      <w:r w:rsidR="00123E98" w:rsidRPr="00123E98">
        <w:rPr>
          <w:lang w:val="fr-FR"/>
        </w:rPr>
        <w:noBreakHyphen/>
      </w:r>
      <w:r w:rsidR="000D7A3C" w:rsidRPr="00123E98">
        <w:rPr>
          <w:lang w:val="fr-FR"/>
        </w:rPr>
        <w:t>VII). Pareille ingérence méconnaît l</w:t>
      </w:r>
      <w:r w:rsidR="00123E98" w:rsidRPr="00123E98">
        <w:rPr>
          <w:lang w:val="fr-FR"/>
        </w:rPr>
        <w:t>’</w:t>
      </w:r>
      <w:r w:rsidR="000D7A3C" w:rsidRPr="00123E98">
        <w:rPr>
          <w:lang w:val="fr-FR"/>
        </w:rPr>
        <w:t>article 8 sauf si, « prévue par la loi », elle poursuit un ou des buts légitimes au regard du second paragraphe de cette disposition et est « nécessaire, dans une société démocratique » pour les atteindre (</w:t>
      </w:r>
      <w:r w:rsidR="000D7A3C" w:rsidRPr="00123E98">
        <w:rPr>
          <w:i/>
          <w:lang w:val="fr-FR"/>
        </w:rPr>
        <w:t>Gnahoré c. France</w:t>
      </w:r>
      <w:r w:rsidR="00523CE7" w:rsidRPr="00123E98">
        <w:rPr>
          <w:rFonts w:ascii="Times New Roman" w:hAnsi="Times New Roman" w:cs="Times New Roman"/>
          <w:color w:val="000000"/>
          <w:szCs w:val="24"/>
          <w:lang w:val="fr-FR"/>
        </w:rPr>
        <w:t xml:space="preserve"> </w:t>
      </w:r>
      <w:r w:rsidR="00E201DD" w:rsidRPr="00123E98">
        <w:rPr>
          <w:rFonts w:ascii="Times New Roman" w:hAnsi="Times New Roman" w:cs="Times New Roman"/>
          <w:color w:val="000000"/>
          <w:szCs w:val="24"/>
          <w:lang w:val="fr-FR"/>
        </w:rPr>
        <w:t>n</w:t>
      </w:r>
      <w:r w:rsidR="00123E98" w:rsidRPr="00123E98">
        <w:rPr>
          <w:rFonts w:ascii="Times New Roman" w:hAnsi="Times New Roman" w:cs="Times New Roman"/>
          <w:color w:val="000000"/>
          <w:szCs w:val="24"/>
          <w:vertAlign w:val="superscript"/>
          <w:lang w:val="fr-FR"/>
        </w:rPr>
        <w:t>o</w:t>
      </w:r>
      <w:r w:rsidR="00E201DD" w:rsidRPr="00123E98">
        <w:rPr>
          <w:rFonts w:ascii="Times New Roman" w:hAnsi="Times New Roman" w:cs="Times New Roman"/>
          <w:color w:val="000000"/>
          <w:szCs w:val="24"/>
          <w:lang w:val="fr-FR"/>
        </w:rPr>
        <w:t> </w:t>
      </w:r>
      <w:hyperlink r:id="rId19" w:anchor="{&quot;" w:history="1">
        <w:r w:rsidR="000D7A3C" w:rsidRPr="00123E98">
          <w:rPr>
            <w:lang w:val="fr-FR"/>
          </w:rPr>
          <w:t>40031/98</w:t>
        </w:r>
      </w:hyperlink>
      <w:r w:rsidR="000D7A3C" w:rsidRPr="00123E98">
        <w:rPr>
          <w:lang w:val="fr-FR"/>
        </w:rPr>
        <w:t xml:space="preserve">, § 50, CEDH 2000 IX, et </w:t>
      </w:r>
      <w:r w:rsidR="000D7A3C" w:rsidRPr="00123E98">
        <w:rPr>
          <w:i/>
          <w:lang w:val="fr-FR"/>
        </w:rPr>
        <w:t>Pontes c. Portugal</w:t>
      </w:r>
      <w:r w:rsidR="000D7A3C" w:rsidRPr="00123E98">
        <w:rPr>
          <w:lang w:val="fr-FR"/>
        </w:rPr>
        <w:t xml:space="preserve">, </w:t>
      </w:r>
      <w:r w:rsidR="00E201DD" w:rsidRPr="00123E98">
        <w:rPr>
          <w:rFonts w:ascii="Times New Roman" w:hAnsi="Times New Roman" w:cs="Times New Roman"/>
          <w:color w:val="000000"/>
          <w:szCs w:val="24"/>
          <w:lang w:val="fr-FR"/>
        </w:rPr>
        <w:t>n</w:t>
      </w:r>
      <w:r w:rsidR="00123E98" w:rsidRPr="00123E98">
        <w:rPr>
          <w:rFonts w:ascii="Times New Roman" w:hAnsi="Times New Roman" w:cs="Times New Roman"/>
          <w:color w:val="000000"/>
          <w:szCs w:val="24"/>
          <w:vertAlign w:val="superscript"/>
          <w:lang w:val="fr-FR"/>
        </w:rPr>
        <w:t>o</w:t>
      </w:r>
      <w:r w:rsidR="00E201DD" w:rsidRPr="00123E98">
        <w:rPr>
          <w:rFonts w:ascii="Times New Roman" w:hAnsi="Times New Roman" w:cs="Times New Roman"/>
          <w:color w:val="000000"/>
          <w:szCs w:val="24"/>
          <w:lang w:val="fr-FR"/>
        </w:rPr>
        <w:t> </w:t>
      </w:r>
      <w:r w:rsidR="000D7A3C" w:rsidRPr="00123E98">
        <w:rPr>
          <w:lang w:val="fr-FR"/>
        </w:rPr>
        <w:t>19554/09, § 74, 10 avril 2012). La notion de « nécessité » implique une ingérence fondée sur un besoin social impérieux et, notamment, proportionnée au but légitime recherché (</w:t>
      </w:r>
      <w:r w:rsidR="000D7A3C" w:rsidRPr="00123E98">
        <w:rPr>
          <w:i/>
          <w:lang w:val="fr-FR"/>
        </w:rPr>
        <w:t>Couillard Maugery c. France</w:t>
      </w:r>
      <w:r w:rsidR="000D7A3C" w:rsidRPr="00123E98">
        <w:rPr>
          <w:lang w:val="fr-FR"/>
        </w:rPr>
        <w:t xml:space="preserve">, </w:t>
      </w:r>
      <w:r w:rsidR="00E201DD" w:rsidRPr="00123E98">
        <w:rPr>
          <w:rFonts w:ascii="Times New Roman" w:hAnsi="Times New Roman" w:cs="Times New Roman"/>
          <w:color w:val="000000"/>
          <w:szCs w:val="24"/>
          <w:lang w:val="fr-FR"/>
        </w:rPr>
        <w:t>n</w:t>
      </w:r>
      <w:r w:rsidR="00123E98" w:rsidRPr="00123E98">
        <w:rPr>
          <w:rFonts w:ascii="Times New Roman" w:hAnsi="Times New Roman" w:cs="Times New Roman"/>
          <w:color w:val="000000"/>
          <w:szCs w:val="24"/>
          <w:vertAlign w:val="superscript"/>
          <w:lang w:val="fr-FR"/>
        </w:rPr>
        <w:t>o</w:t>
      </w:r>
      <w:r w:rsidR="00E201DD" w:rsidRPr="00123E98">
        <w:rPr>
          <w:rFonts w:ascii="Times New Roman" w:hAnsi="Times New Roman" w:cs="Times New Roman"/>
          <w:color w:val="000000"/>
          <w:szCs w:val="24"/>
          <w:lang w:val="fr-FR"/>
        </w:rPr>
        <w:t> </w:t>
      </w:r>
      <w:hyperlink r:id="rId20" w:anchor="{&quot;" w:history="1">
        <w:r w:rsidR="000D7A3C" w:rsidRPr="00123E98">
          <w:rPr>
            <w:lang w:val="fr-FR"/>
          </w:rPr>
          <w:t>64796/01</w:t>
        </w:r>
      </w:hyperlink>
      <w:r w:rsidR="000D7A3C" w:rsidRPr="00123E98">
        <w:rPr>
          <w:lang w:val="fr-FR"/>
        </w:rPr>
        <w:t>, § 237, 1</w:t>
      </w:r>
      <w:r w:rsidR="000D7A3C" w:rsidRPr="00123E98">
        <w:rPr>
          <w:vertAlign w:val="superscript"/>
          <w:lang w:val="fr-FR"/>
        </w:rPr>
        <w:t>er</w:t>
      </w:r>
      <w:r w:rsidR="000D7A3C" w:rsidRPr="00123E98">
        <w:rPr>
          <w:lang w:val="fr-FR"/>
        </w:rPr>
        <w:t xml:space="preserve"> juillet 2004). Pour </w:t>
      </w:r>
      <w:r w:rsidR="00123E98" w:rsidRPr="00123E98">
        <w:rPr>
          <w:szCs w:val="24"/>
          <w:lang w:val="fr-FR"/>
        </w:rPr>
        <w:t>apprécier la « nécessité » de la mesure litigieuse « dans une société démocratique </w:t>
      </w:r>
      <w:r w:rsidR="000D7A3C" w:rsidRPr="00123E98">
        <w:rPr>
          <w:szCs w:val="24"/>
          <w:lang w:val="fr-FR"/>
        </w:rPr>
        <w:t>», il convient donc d</w:t>
      </w:r>
      <w:r w:rsidR="00123E98" w:rsidRPr="00123E98">
        <w:rPr>
          <w:szCs w:val="24"/>
          <w:lang w:val="fr-FR"/>
        </w:rPr>
        <w:t>’</w:t>
      </w:r>
      <w:r w:rsidR="000D7A3C" w:rsidRPr="00123E98">
        <w:rPr>
          <w:szCs w:val="24"/>
          <w:lang w:val="fr-FR"/>
        </w:rPr>
        <w:t>analyser, à la lumière de l</w:t>
      </w:r>
      <w:r w:rsidR="00123E98" w:rsidRPr="00123E98">
        <w:rPr>
          <w:szCs w:val="24"/>
          <w:lang w:val="fr-FR"/>
        </w:rPr>
        <w:t>’</w:t>
      </w:r>
      <w:r w:rsidR="000D7A3C" w:rsidRPr="00123E98">
        <w:rPr>
          <w:szCs w:val="24"/>
          <w:lang w:val="fr-FR"/>
        </w:rPr>
        <w:t>ensemble de l</w:t>
      </w:r>
      <w:r w:rsidR="00123E98" w:rsidRPr="00123E98">
        <w:rPr>
          <w:szCs w:val="24"/>
          <w:lang w:val="fr-FR"/>
        </w:rPr>
        <w:t>’</w:t>
      </w:r>
      <w:r w:rsidR="000D7A3C" w:rsidRPr="00123E98">
        <w:rPr>
          <w:szCs w:val="24"/>
          <w:lang w:val="fr-FR"/>
        </w:rPr>
        <w:t>affaire, si les motifs invoqués à l</w:t>
      </w:r>
      <w:r w:rsidR="00123E98" w:rsidRPr="00123E98">
        <w:rPr>
          <w:szCs w:val="24"/>
          <w:lang w:val="fr-FR"/>
        </w:rPr>
        <w:t>’</w:t>
      </w:r>
      <w:r w:rsidR="000D7A3C" w:rsidRPr="00123E98">
        <w:rPr>
          <w:szCs w:val="24"/>
          <w:lang w:val="fr-FR"/>
        </w:rPr>
        <w:t>appui de celle-ci étaient pertinents et suffisants aux fins du paragraphe 2 de l</w:t>
      </w:r>
      <w:r w:rsidR="00123E98" w:rsidRPr="00123E98">
        <w:rPr>
          <w:szCs w:val="24"/>
          <w:lang w:val="fr-FR"/>
        </w:rPr>
        <w:t>’</w:t>
      </w:r>
      <w:r w:rsidR="000D7A3C" w:rsidRPr="00123E98">
        <w:rPr>
          <w:szCs w:val="24"/>
          <w:lang w:val="fr-FR"/>
        </w:rPr>
        <w:t>article 8 de la Convention.</w:t>
      </w:r>
    </w:p>
    <w:bookmarkStart w:id="5" w:name="File454"/>
    <w:bookmarkEnd w:id="5"/>
    <w:p w:rsidR="00A83622" w:rsidRPr="00123E98" w:rsidRDefault="000D7A3C" w:rsidP="00123E98">
      <w:pPr>
        <w:pStyle w:val="ECHRPara"/>
        <w:rPr>
          <w:rFonts w:ascii="Times New Roman" w:eastAsia="Times New Roman" w:hAnsi="Times New Roman" w:cs="Times New Roman"/>
          <w:szCs w:val="24"/>
          <w:lang w:val="fr-FR"/>
        </w:rPr>
      </w:pPr>
      <w:r w:rsidRPr="00123E98">
        <w:rPr>
          <w:rFonts w:ascii="Times New Roman" w:hAnsi="Times New Roman" w:cs="Times New Roman"/>
          <w:color w:val="000000"/>
          <w:szCs w:val="24"/>
          <w:lang w:val="fr-FR"/>
        </w:rPr>
        <w:fldChar w:fldCharType="begin"/>
      </w:r>
      <w:r w:rsidRPr="00123E98">
        <w:rPr>
          <w:rFonts w:ascii="Times New Roman" w:hAnsi="Times New Roman" w:cs="Times New Roman"/>
          <w:color w:val="000000"/>
          <w:szCs w:val="24"/>
          <w:lang w:val="fr-FR"/>
        </w:rPr>
        <w:instrText xml:space="preserve"> SEQ level0 \*arabic </w:instrText>
      </w:r>
      <w:r w:rsidRPr="00123E98">
        <w:rPr>
          <w:rFonts w:ascii="Times New Roman" w:hAnsi="Times New Roman" w:cs="Times New Roman"/>
          <w:color w:val="000000"/>
          <w:szCs w:val="24"/>
          <w:lang w:val="fr-FR"/>
        </w:rPr>
        <w:fldChar w:fldCharType="separate"/>
      </w:r>
      <w:r w:rsidR="00123E98" w:rsidRPr="00123E98">
        <w:rPr>
          <w:rFonts w:ascii="Times New Roman" w:hAnsi="Times New Roman" w:cs="Times New Roman"/>
          <w:noProof/>
          <w:color w:val="000000"/>
          <w:szCs w:val="24"/>
          <w:lang w:val="fr-FR"/>
        </w:rPr>
        <w:t>64</w:t>
      </w:r>
      <w:r w:rsidRPr="00123E98">
        <w:rPr>
          <w:rFonts w:ascii="Times New Roman" w:hAnsi="Times New Roman" w:cs="Times New Roman"/>
          <w:color w:val="000000"/>
          <w:szCs w:val="24"/>
          <w:lang w:val="fr-FR"/>
        </w:rPr>
        <w:fldChar w:fldCharType="end"/>
      </w:r>
      <w:r w:rsidRPr="00123E98">
        <w:rPr>
          <w:rFonts w:ascii="Times New Roman" w:hAnsi="Times New Roman" w:cs="Times New Roman"/>
          <w:color w:val="000000"/>
          <w:szCs w:val="24"/>
          <w:lang w:val="fr-FR"/>
        </w:rPr>
        <w:t>.  </w:t>
      </w:r>
      <w:r w:rsidR="00A83622" w:rsidRPr="00123E98">
        <w:rPr>
          <w:rFonts w:ascii="Times New Roman" w:hAnsi="Times New Roman" w:cs="Times New Roman"/>
          <w:color w:val="000000"/>
          <w:szCs w:val="24"/>
          <w:lang w:val="fr-FR"/>
        </w:rPr>
        <w:t>La Cour rappelle aussi que, si la frontière entre les obligations positives et les obligations négatives de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État au titre de </w:t>
      </w:r>
      <w:r w:rsidR="006C7AF8" w:rsidRPr="00123E98">
        <w:rPr>
          <w:rFonts w:ascii="Times New Roman" w:hAnsi="Times New Roman" w:cs="Times New Roman"/>
          <w:color w:val="000000"/>
          <w:szCs w:val="24"/>
          <w:lang w:val="fr-FR"/>
        </w:rPr>
        <w:t>l</w:t>
      </w:r>
      <w:r w:rsidR="00123E98" w:rsidRPr="00123E98">
        <w:rPr>
          <w:rFonts w:ascii="Times New Roman" w:hAnsi="Times New Roman" w:cs="Times New Roman"/>
          <w:color w:val="000000"/>
          <w:szCs w:val="24"/>
          <w:lang w:val="fr-FR"/>
        </w:rPr>
        <w:t>’</w:t>
      </w:r>
      <w:r w:rsidR="006C7AF8" w:rsidRPr="00123E98">
        <w:rPr>
          <w:rFonts w:ascii="Times New Roman" w:hAnsi="Times New Roman" w:cs="Times New Roman"/>
          <w:color w:val="000000"/>
          <w:szCs w:val="24"/>
          <w:lang w:val="fr-FR"/>
        </w:rPr>
        <w:t>article</w:t>
      </w:r>
      <w:r w:rsidR="00A83622" w:rsidRPr="00123E98">
        <w:rPr>
          <w:rFonts w:ascii="Times New Roman" w:hAnsi="Times New Roman" w:cs="Times New Roman"/>
          <w:color w:val="000000"/>
          <w:szCs w:val="24"/>
          <w:lang w:val="fr-FR"/>
        </w:rPr>
        <w:t xml:space="preserve"> 8 de la Convention ne se prête pas à une définition précise, les principes applicables sont néanmoins comparables. </w:t>
      </w:r>
      <w:proofErr w:type="gramStart"/>
      <w:r w:rsidR="00A83622" w:rsidRPr="00123E98">
        <w:rPr>
          <w:rFonts w:ascii="Times New Roman" w:hAnsi="Times New Roman" w:cs="Times New Roman"/>
          <w:color w:val="000000"/>
          <w:szCs w:val="24"/>
          <w:lang w:val="fr-FR"/>
        </w:rPr>
        <w:t xml:space="preserve">En particulier, dans les deux cas, il faut avoir </w:t>
      </w:r>
      <w:r w:rsidR="00A83622" w:rsidRPr="00123E98">
        <w:rPr>
          <w:rFonts w:ascii="Times New Roman" w:hAnsi="Times New Roman" w:cs="Times New Roman"/>
          <w:color w:val="000000"/>
          <w:szCs w:val="24"/>
          <w:lang w:val="fr-FR"/>
        </w:rPr>
        <w:lastRenderedPageBreak/>
        <w:t>égard au juste équilibre à ménager entre les intérêts concurrents – ceux de l</w:t>
      </w:r>
      <w:r w:rsidR="00123E98" w:rsidRPr="00123E98">
        <w:rPr>
          <w:rFonts w:ascii="Times New Roman" w:hAnsi="Times New Roman" w:cs="Times New Roman"/>
          <w:color w:val="000000"/>
          <w:szCs w:val="24"/>
          <w:lang w:val="fr-FR"/>
        </w:rPr>
        <w:t>’</w:t>
      </w:r>
      <w:r w:rsidR="00FC2F52" w:rsidRPr="00123E98">
        <w:rPr>
          <w:rFonts w:ascii="Times New Roman" w:hAnsi="Times New Roman" w:cs="Times New Roman"/>
          <w:color w:val="000000"/>
          <w:szCs w:val="24"/>
          <w:lang w:val="fr-FR"/>
        </w:rPr>
        <w:t> </w:t>
      </w:r>
      <w:r w:rsidR="00A83622" w:rsidRPr="00123E98">
        <w:rPr>
          <w:rFonts w:ascii="Times New Roman" w:hAnsi="Times New Roman" w:cs="Times New Roman"/>
          <w:color w:val="000000"/>
          <w:szCs w:val="24"/>
          <w:lang w:val="fr-FR"/>
        </w:rPr>
        <w:t>enfant, ceux des deux parents et ceux de l</w:t>
      </w:r>
      <w:r w:rsidR="00123E98" w:rsidRPr="00123E98">
        <w:rPr>
          <w:rFonts w:ascii="Times New Roman" w:hAnsi="Times New Roman" w:cs="Times New Roman"/>
          <w:color w:val="000000"/>
          <w:szCs w:val="24"/>
          <w:lang w:val="fr-FR"/>
        </w:rPr>
        <w:t>’</w:t>
      </w:r>
      <w:r w:rsidR="00D24895" w:rsidRPr="00123E98">
        <w:rPr>
          <w:rFonts w:ascii="Times New Roman" w:hAnsi="Times New Roman" w:cs="Times New Roman"/>
          <w:color w:val="000000"/>
          <w:szCs w:val="24"/>
          <w:lang w:val="fr-FR"/>
        </w:rPr>
        <w:t> </w:t>
      </w:r>
      <w:r w:rsidR="00A83622" w:rsidRPr="00123E98">
        <w:rPr>
          <w:rFonts w:ascii="Times New Roman" w:hAnsi="Times New Roman" w:cs="Times New Roman"/>
          <w:color w:val="000000"/>
          <w:szCs w:val="24"/>
          <w:lang w:val="fr-FR"/>
        </w:rPr>
        <w:t>ordre public (</w:t>
      </w:r>
      <w:r w:rsidR="00123E98" w:rsidRPr="00123E98">
        <w:rPr>
          <w:rFonts w:ascii="Times New Roman" w:hAnsi="Times New Roman" w:cs="Times New Roman"/>
          <w:i/>
          <w:iCs/>
          <w:color w:val="000000"/>
          <w:szCs w:val="24"/>
          <w:lang w:val="fr-FR"/>
        </w:rPr>
        <w:t>Maumousseau et </w:t>
      </w:r>
      <w:r w:rsidR="00A83622" w:rsidRPr="00123E98">
        <w:rPr>
          <w:rFonts w:ascii="Times New Roman" w:hAnsi="Times New Roman" w:cs="Times New Roman"/>
          <w:i/>
          <w:iCs/>
          <w:color w:val="000000"/>
          <w:szCs w:val="24"/>
          <w:lang w:val="fr-FR"/>
        </w:rPr>
        <w:t>Washington c. France</w:t>
      </w:r>
      <w:r w:rsidR="00864F4F" w:rsidRPr="00123E98">
        <w:rPr>
          <w:rFonts w:ascii="Times New Roman" w:hAnsi="Times New Roman" w:cs="Times New Roman"/>
          <w:color w:val="000000"/>
          <w:szCs w:val="24"/>
          <w:lang w:val="fr-FR"/>
        </w:rPr>
        <w:t>, n</w:t>
      </w:r>
      <w:r w:rsidR="00123E98" w:rsidRPr="00123E98">
        <w:rPr>
          <w:rFonts w:ascii="Times New Roman" w:hAnsi="Times New Roman" w:cs="Times New Roman"/>
          <w:color w:val="000000"/>
          <w:szCs w:val="24"/>
          <w:vertAlign w:val="superscript"/>
          <w:lang w:val="fr-FR"/>
        </w:rPr>
        <w:t>o</w:t>
      </w:r>
      <w:r w:rsidR="00864F4F" w:rsidRPr="00123E98">
        <w:rPr>
          <w:rFonts w:ascii="Times New Roman" w:hAnsi="Times New Roman" w:cs="Times New Roman"/>
          <w:color w:val="000000"/>
          <w:szCs w:val="24"/>
          <w:lang w:val="fr-FR"/>
        </w:rPr>
        <w:t> </w:t>
      </w:r>
      <w:hyperlink r:id="rId21" w:anchor="{&quot;" w:history="1">
        <w:r w:rsidR="00A83622" w:rsidRPr="00123E98">
          <w:rPr>
            <w:rFonts w:ascii="Times New Roman" w:hAnsi="Times New Roman" w:cs="Times New Roman"/>
            <w:color w:val="000000"/>
            <w:szCs w:val="24"/>
            <w:lang w:val="fr-FR"/>
          </w:rPr>
          <w:t>39388/05</w:t>
        </w:r>
      </w:hyperlink>
      <w:r w:rsidR="00A83622" w:rsidRPr="00123E98">
        <w:rPr>
          <w:rFonts w:ascii="Times New Roman" w:hAnsi="Times New Roman" w:cs="Times New Roman"/>
          <w:color w:val="000000"/>
          <w:szCs w:val="24"/>
          <w:lang w:val="fr-FR"/>
        </w:rPr>
        <w:t>, § 62, CEDH 2007-XIII) –, en attachant toutefois une importance déterminante à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 intérêt supérieur de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enfant (voir, dans ce sens, </w:t>
      </w:r>
      <w:r w:rsidR="00A83622" w:rsidRPr="00123E98">
        <w:rPr>
          <w:rFonts w:ascii="Times New Roman" w:hAnsi="Times New Roman" w:cs="Times New Roman"/>
          <w:i/>
          <w:iCs/>
          <w:color w:val="000000"/>
          <w:szCs w:val="24"/>
          <w:lang w:val="fr-FR"/>
        </w:rPr>
        <w:t>Gnahoré</w:t>
      </w:r>
      <w:r w:rsidR="00A83622" w:rsidRPr="00123E98">
        <w:rPr>
          <w:rFonts w:ascii="Times New Roman" w:hAnsi="Times New Roman" w:cs="Times New Roman"/>
          <w:color w:val="000000"/>
          <w:szCs w:val="24"/>
          <w:lang w:val="fr-FR"/>
        </w:rPr>
        <w:t>, précité, § 59), qui, selon sa nature et sa gravité, peut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emporter sur celui des parents (</w:t>
      </w:r>
      <w:r w:rsidR="00A83622" w:rsidRPr="00123E98">
        <w:rPr>
          <w:rFonts w:ascii="Times New Roman" w:hAnsi="Times New Roman" w:cs="Times New Roman"/>
          <w:i/>
          <w:iCs/>
          <w:color w:val="000000"/>
          <w:szCs w:val="24"/>
          <w:lang w:val="fr-FR"/>
        </w:rPr>
        <w:t>Sahin c. Allemagne</w:t>
      </w:r>
      <w:r w:rsidR="00864F4F" w:rsidRPr="00123E98">
        <w:rPr>
          <w:rFonts w:ascii="Times New Roman" w:hAnsi="Times New Roman" w:cs="Times New Roman"/>
          <w:color w:val="000000"/>
          <w:szCs w:val="24"/>
          <w:lang w:val="fr-FR"/>
        </w:rPr>
        <w:t xml:space="preserve"> [GC], n</w:t>
      </w:r>
      <w:r w:rsidR="00123E98" w:rsidRPr="00123E98">
        <w:rPr>
          <w:rFonts w:ascii="Times New Roman" w:hAnsi="Times New Roman" w:cs="Times New Roman"/>
          <w:color w:val="000000"/>
          <w:szCs w:val="24"/>
          <w:vertAlign w:val="superscript"/>
          <w:lang w:val="fr-FR"/>
        </w:rPr>
        <w:t>o</w:t>
      </w:r>
      <w:r w:rsidR="00864F4F" w:rsidRPr="00123E98">
        <w:rPr>
          <w:rFonts w:ascii="Times New Roman" w:hAnsi="Times New Roman" w:cs="Times New Roman"/>
          <w:color w:val="000000"/>
          <w:szCs w:val="24"/>
          <w:lang w:val="fr-FR"/>
        </w:rPr>
        <w:t> </w:t>
      </w:r>
      <w:hyperlink r:id="rId22" w:anchor="{&quot;" w:history="1">
        <w:r w:rsidR="00A83622" w:rsidRPr="00123E98">
          <w:rPr>
            <w:rFonts w:ascii="Times New Roman" w:hAnsi="Times New Roman" w:cs="Times New Roman"/>
            <w:color w:val="000000"/>
            <w:szCs w:val="24"/>
            <w:lang w:val="fr-FR"/>
          </w:rPr>
          <w:t>30943/96</w:t>
        </w:r>
      </w:hyperlink>
      <w:r w:rsidR="00A83622" w:rsidRPr="00123E98">
        <w:rPr>
          <w:rFonts w:ascii="Times New Roman" w:hAnsi="Times New Roman" w:cs="Times New Roman"/>
          <w:color w:val="000000"/>
          <w:szCs w:val="24"/>
          <w:lang w:val="fr-FR"/>
        </w:rPr>
        <w:t>, § 66, CEDH 2003</w:t>
      </w:r>
      <w:r w:rsidR="00A83622" w:rsidRPr="00123E98">
        <w:rPr>
          <w:rFonts w:ascii="Times New Roman" w:hAnsi="Times New Roman" w:cs="Times New Roman"/>
          <w:color w:val="000000"/>
          <w:szCs w:val="24"/>
          <w:lang w:val="fr-FR"/>
        </w:rPr>
        <w:noBreakHyphen/>
        <w:t>VIII).</w:t>
      </w:r>
      <w:proofErr w:type="gramEnd"/>
      <w:r w:rsidR="00A83622" w:rsidRPr="00123E98">
        <w:rPr>
          <w:rFonts w:ascii="Times New Roman" w:hAnsi="Times New Roman" w:cs="Times New Roman"/>
          <w:color w:val="000000"/>
          <w:szCs w:val="24"/>
          <w:lang w:val="fr-FR"/>
        </w:rPr>
        <w:t xml:space="preserve"> En outre,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éclatement </w:t>
      </w:r>
      <w:r w:rsidR="0077379F" w:rsidRPr="00123E98">
        <w:rPr>
          <w:rFonts w:ascii="Times New Roman" w:hAnsi="Times New Roman" w:cs="Times New Roman"/>
          <w:color w:val="000000"/>
          <w:szCs w:val="24"/>
          <w:lang w:val="fr-FR"/>
        </w:rPr>
        <w:t>d</w:t>
      </w:r>
      <w:r w:rsidR="00123E98" w:rsidRPr="00123E98">
        <w:rPr>
          <w:rFonts w:ascii="Times New Roman" w:hAnsi="Times New Roman" w:cs="Times New Roman"/>
          <w:color w:val="000000"/>
          <w:szCs w:val="24"/>
          <w:lang w:val="fr-FR"/>
        </w:rPr>
        <w:t>’</w:t>
      </w:r>
      <w:r w:rsidR="0077379F" w:rsidRPr="00123E98">
        <w:rPr>
          <w:rFonts w:ascii="Times New Roman" w:hAnsi="Times New Roman" w:cs="Times New Roman"/>
          <w:color w:val="000000"/>
          <w:szCs w:val="24"/>
          <w:lang w:val="fr-FR"/>
        </w:rPr>
        <w:t>une</w:t>
      </w:r>
      <w:r w:rsidR="00A83622" w:rsidRPr="00123E98">
        <w:rPr>
          <w:rFonts w:ascii="Times New Roman" w:hAnsi="Times New Roman" w:cs="Times New Roman"/>
          <w:color w:val="000000"/>
          <w:szCs w:val="24"/>
          <w:lang w:val="fr-FR"/>
        </w:rPr>
        <w:t xml:space="preserve"> famille constitue une ingérence très grave ; une mesure menant à pareille situation doit donc reposer sur des considérations inspirées par </w:t>
      </w:r>
      <w:r w:rsidRPr="00123E98">
        <w:rPr>
          <w:rFonts w:ascii="Times New Roman" w:hAnsi="Times New Roman" w:cs="Times New Roman"/>
          <w:color w:val="000000"/>
          <w:szCs w:val="24"/>
          <w:lang w:val="fr-FR"/>
        </w:rPr>
        <w:t>l</w:t>
      </w:r>
      <w:r w:rsidR="00123E98" w:rsidRPr="00123E98">
        <w:rPr>
          <w:rFonts w:ascii="Times New Roman" w:hAnsi="Times New Roman" w:cs="Times New Roman"/>
          <w:color w:val="000000"/>
          <w:szCs w:val="24"/>
          <w:lang w:val="fr-FR"/>
        </w:rPr>
        <w:t>’</w:t>
      </w:r>
      <w:r w:rsidRPr="00123E98">
        <w:rPr>
          <w:rFonts w:ascii="Times New Roman" w:hAnsi="Times New Roman" w:cs="Times New Roman"/>
          <w:color w:val="000000"/>
          <w:szCs w:val="24"/>
          <w:lang w:val="fr-FR"/>
        </w:rPr>
        <w:t>intérêt</w:t>
      </w:r>
      <w:r w:rsidR="00A83622" w:rsidRPr="00123E98">
        <w:rPr>
          <w:rFonts w:ascii="Times New Roman" w:hAnsi="Times New Roman" w:cs="Times New Roman"/>
          <w:color w:val="000000"/>
          <w:szCs w:val="24"/>
          <w:lang w:val="fr-FR"/>
        </w:rPr>
        <w:t xml:space="preserve"> de </w:t>
      </w:r>
      <w:r w:rsidRPr="00123E98">
        <w:rPr>
          <w:rFonts w:ascii="Times New Roman" w:hAnsi="Times New Roman" w:cs="Times New Roman"/>
          <w:color w:val="000000"/>
          <w:szCs w:val="24"/>
          <w:lang w:val="fr-FR"/>
        </w:rPr>
        <w:t>l</w:t>
      </w:r>
      <w:r w:rsidR="00123E98" w:rsidRPr="00123E98">
        <w:rPr>
          <w:rFonts w:ascii="Times New Roman" w:hAnsi="Times New Roman" w:cs="Times New Roman"/>
          <w:color w:val="000000"/>
          <w:szCs w:val="24"/>
          <w:lang w:val="fr-FR"/>
        </w:rPr>
        <w:t>’</w:t>
      </w:r>
      <w:r w:rsidRPr="00123E98">
        <w:rPr>
          <w:rFonts w:ascii="Times New Roman" w:hAnsi="Times New Roman" w:cs="Times New Roman"/>
          <w:color w:val="000000"/>
          <w:szCs w:val="24"/>
          <w:lang w:val="fr-FR"/>
        </w:rPr>
        <w:t>enfant</w:t>
      </w:r>
      <w:r w:rsidR="00A83622" w:rsidRPr="00123E98">
        <w:rPr>
          <w:rFonts w:ascii="Times New Roman" w:hAnsi="Times New Roman" w:cs="Times New Roman"/>
          <w:color w:val="000000"/>
          <w:szCs w:val="24"/>
          <w:lang w:val="fr-FR"/>
        </w:rPr>
        <w:t xml:space="preserve"> et ayant un poids et une solidité suffisants (</w:t>
      </w:r>
      <w:r w:rsidR="00A83622" w:rsidRPr="00123E98">
        <w:rPr>
          <w:rFonts w:ascii="Times New Roman" w:hAnsi="Times New Roman" w:cs="Times New Roman"/>
          <w:i/>
          <w:iCs/>
          <w:color w:val="000000"/>
          <w:szCs w:val="24"/>
          <w:lang w:val="fr-FR"/>
        </w:rPr>
        <w:t>Scozzari et Giunta</w:t>
      </w:r>
      <w:r w:rsidR="00A83622" w:rsidRPr="00123E98">
        <w:rPr>
          <w:rFonts w:ascii="Times New Roman" w:hAnsi="Times New Roman" w:cs="Times New Roman"/>
          <w:color w:val="000000"/>
          <w:szCs w:val="24"/>
          <w:lang w:val="fr-FR"/>
        </w:rPr>
        <w:t xml:space="preserve"> </w:t>
      </w:r>
      <w:r w:rsidR="00A83622" w:rsidRPr="00123E98">
        <w:rPr>
          <w:rFonts w:ascii="Times New Roman" w:hAnsi="Times New Roman" w:cs="Times New Roman"/>
          <w:i/>
          <w:iCs/>
          <w:color w:val="000000"/>
          <w:szCs w:val="24"/>
          <w:lang w:val="fr-FR"/>
        </w:rPr>
        <w:t>c. Italie</w:t>
      </w:r>
      <w:r w:rsidR="00A83622" w:rsidRPr="00123E98">
        <w:rPr>
          <w:rFonts w:ascii="Times New Roman" w:hAnsi="Times New Roman" w:cs="Times New Roman"/>
          <w:color w:val="000000"/>
          <w:szCs w:val="24"/>
          <w:lang w:val="fr-FR"/>
        </w:rPr>
        <w:t xml:space="preserve"> [G</w:t>
      </w:r>
      <w:r w:rsidR="00864F4F" w:rsidRPr="00123E98">
        <w:rPr>
          <w:rFonts w:ascii="Times New Roman" w:hAnsi="Times New Roman" w:cs="Times New Roman"/>
          <w:color w:val="000000"/>
          <w:szCs w:val="24"/>
          <w:lang w:val="fr-FR"/>
        </w:rPr>
        <w:t>C], n</w:t>
      </w:r>
      <w:r w:rsidR="00123E98" w:rsidRPr="00123E98">
        <w:rPr>
          <w:rFonts w:ascii="Times New Roman" w:hAnsi="Times New Roman" w:cs="Times New Roman"/>
          <w:color w:val="000000"/>
          <w:szCs w:val="24"/>
          <w:vertAlign w:val="superscript"/>
          <w:lang w:val="fr-FR"/>
        </w:rPr>
        <w:t>o</w:t>
      </w:r>
      <w:r w:rsidR="00864F4F" w:rsidRPr="00123E98">
        <w:rPr>
          <w:rFonts w:ascii="Times New Roman" w:hAnsi="Times New Roman" w:cs="Times New Roman"/>
          <w:color w:val="000000"/>
          <w:szCs w:val="24"/>
          <w:lang w:val="fr-FR"/>
        </w:rPr>
        <w:t> </w:t>
      </w:r>
      <w:hyperlink r:id="rId23" w:anchor="{&quot;" w:history="1">
        <w:r w:rsidR="00A83622" w:rsidRPr="00123E98">
          <w:rPr>
            <w:rFonts w:ascii="Times New Roman" w:hAnsi="Times New Roman" w:cs="Times New Roman"/>
            <w:color w:val="000000"/>
            <w:szCs w:val="24"/>
            <w:lang w:val="fr-FR"/>
          </w:rPr>
          <w:t>39221/98</w:t>
        </w:r>
      </w:hyperlink>
      <w:r w:rsidR="00A83622" w:rsidRPr="00123E98">
        <w:rPr>
          <w:rFonts w:ascii="Times New Roman" w:hAnsi="Times New Roman" w:cs="Times New Roman"/>
          <w:color w:val="000000"/>
          <w:szCs w:val="24"/>
          <w:lang w:val="fr-FR"/>
        </w:rPr>
        <w:t xml:space="preserve"> et </w:t>
      </w:r>
      <w:hyperlink r:id="rId24" w:anchor="{&quot;" w:history="1">
        <w:r w:rsidR="00A83622" w:rsidRPr="00123E98">
          <w:rPr>
            <w:rFonts w:ascii="Times New Roman" w:hAnsi="Times New Roman" w:cs="Times New Roman"/>
            <w:color w:val="000000"/>
            <w:szCs w:val="24"/>
            <w:lang w:val="fr-FR"/>
          </w:rPr>
          <w:t>41963/98</w:t>
        </w:r>
      </w:hyperlink>
      <w:r w:rsidR="00A83622" w:rsidRPr="00123E98">
        <w:rPr>
          <w:rFonts w:ascii="Times New Roman" w:hAnsi="Times New Roman" w:cs="Times New Roman"/>
          <w:color w:val="000000"/>
          <w:szCs w:val="24"/>
          <w:lang w:val="fr-FR"/>
        </w:rPr>
        <w:t>, § 148, CEDH 2000-VIII).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éloignement de l</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enfant de son cadre familial est une mesure extrême à laquelle on ne devrait avoir recours qu</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en tout dernier ressort, aux fins </w:t>
      </w:r>
      <w:r w:rsidR="00A83622" w:rsidRPr="00123E98">
        <w:rPr>
          <w:color w:val="000000"/>
          <w:szCs w:val="24"/>
          <w:lang w:val="fr-FR"/>
        </w:rPr>
        <w:t>de</w:t>
      </w:r>
      <w:r w:rsidR="00A83622" w:rsidRPr="00123E98">
        <w:rPr>
          <w:rFonts w:ascii="Times New Roman" w:hAnsi="Times New Roman" w:cs="Times New Roman"/>
          <w:color w:val="000000"/>
          <w:szCs w:val="24"/>
          <w:lang w:val="fr-FR"/>
        </w:rPr>
        <w:t xml:space="preserve"> protéger un </w:t>
      </w:r>
      <w:r w:rsidR="00A83622" w:rsidRPr="00123E98">
        <w:rPr>
          <w:color w:val="000000"/>
          <w:szCs w:val="24"/>
          <w:lang w:val="fr-FR"/>
        </w:rPr>
        <w:t>enfant</w:t>
      </w:r>
      <w:r w:rsidR="00A83622" w:rsidRPr="00123E98">
        <w:rPr>
          <w:rFonts w:ascii="Times New Roman" w:hAnsi="Times New Roman" w:cs="Times New Roman"/>
          <w:color w:val="000000"/>
          <w:szCs w:val="24"/>
          <w:lang w:val="fr-FR"/>
        </w:rPr>
        <w:t xml:space="preserve"> lorsqu</w:t>
      </w:r>
      <w:r w:rsidR="00123E98" w:rsidRPr="00123E98">
        <w:rPr>
          <w:rFonts w:ascii="Times New Roman" w:hAnsi="Times New Roman" w:cs="Times New Roman"/>
          <w:color w:val="000000"/>
          <w:szCs w:val="24"/>
          <w:lang w:val="fr-FR"/>
        </w:rPr>
        <w:t>’</w:t>
      </w:r>
      <w:r w:rsidR="00A83622" w:rsidRPr="00123E98">
        <w:rPr>
          <w:rFonts w:ascii="Times New Roman" w:hAnsi="Times New Roman" w:cs="Times New Roman"/>
          <w:color w:val="000000"/>
          <w:szCs w:val="24"/>
          <w:lang w:val="fr-FR"/>
        </w:rPr>
        <w:t xml:space="preserve"> il est confronté à un danger immédiat (</w:t>
      </w:r>
      <w:r w:rsidR="00525DEB" w:rsidRPr="00123E98">
        <w:rPr>
          <w:rFonts w:ascii="Times New Roman" w:hAnsi="Times New Roman" w:cs="Times New Roman"/>
          <w:i/>
          <w:iCs/>
          <w:color w:val="000000"/>
          <w:szCs w:val="24"/>
          <w:lang w:val="fr-FR"/>
        </w:rPr>
        <w:t>Neulinger et Shuruk c. </w:t>
      </w:r>
      <w:r w:rsidR="00A83622" w:rsidRPr="00123E98">
        <w:rPr>
          <w:rFonts w:ascii="Times New Roman" w:hAnsi="Times New Roman" w:cs="Times New Roman"/>
          <w:i/>
          <w:iCs/>
          <w:color w:val="000000"/>
          <w:szCs w:val="24"/>
          <w:lang w:val="fr-FR"/>
        </w:rPr>
        <w:t>Suisse</w:t>
      </w:r>
      <w:r w:rsidR="00864F4F" w:rsidRPr="00123E98">
        <w:rPr>
          <w:rFonts w:ascii="Times New Roman" w:hAnsi="Times New Roman" w:cs="Times New Roman"/>
          <w:color w:val="000000"/>
          <w:szCs w:val="24"/>
          <w:lang w:val="fr-FR"/>
        </w:rPr>
        <w:t xml:space="preserve"> [GC], n</w:t>
      </w:r>
      <w:r w:rsidR="00123E98" w:rsidRPr="00123E98">
        <w:rPr>
          <w:rFonts w:ascii="Times New Roman" w:hAnsi="Times New Roman" w:cs="Times New Roman"/>
          <w:color w:val="000000"/>
          <w:szCs w:val="24"/>
          <w:vertAlign w:val="superscript"/>
          <w:lang w:val="fr-FR"/>
        </w:rPr>
        <w:t>o</w:t>
      </w:r>
      <w:r w:rsidR="00864F4F" w:rsidRPr="00123E98">
        <w:rPr>
          <w:rFonts w:ascii="Times New Roman" w:hAnsi="Times New Roman" w:cs="Times New Roman"/>
          <w:color w:val="000000"/>
          <w:szCs w:val="24"/>
          <w:lang w:val="fr-FR"/>
        </w:rPr>
        <w:t> </w:t>
      </w:r>
      <w:hyperlink r:id="rId25" w:anchor="{&quot;" w:history="1">
        <w:r w:rsidR="00A83622" w:rsidRPr="00123E98">
          <w:rPr>
            <w:rFonts w:ascii="Times New Roman" w:hAnsi="Times New Roman" w:cs="Times New Roman"/>
            <w:color w:val="000000"/>
            <w:szCs w:val="24"/>
            <w:lang w:val="fr-FR"/>
          </w:rPr>
          <w:t>41615/07</w:t>
        </w:r>
      </w:hyperlink>
      <w:r w:rsidR="00A83622" w:rsidRPr="00123E98">
        <w:rPr>
          <w:rFonts w:ascii="Times New Roman" w:hAnsi="Times New Roman" w:cs="Times New Roman"/>
          <w:color w:val="000000"/>
          <w:szCs w:val="24"/>
          <w:lang w:val="fr-FR"/>
        </w:rPr>
        <w:t>, § 136, CEDH 2010)</w:t>
      </w:r>
      <w:r w:rsidR="00E401CB" w:rsidRPr="00123E98">
        <w:rPr>
          <w:rFonts w:ascii="Times New Roman" w:hAnsi="Times New Roman" w:cs="Times New Roman"/>
          <w:color w:val="000000"/>
          <w:szCs w:val="24"/>
          <w:lang w:val="fr-FR"/>
        </w:rPr>
        <w:t>.</w:t>
      </w:r>
    </w:p>
    <w:p w:rsidR="00A83622" w:rsidRPr="00123E98" w:rsidRDefault="00A83622"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65</w:t>
      </w:r>
      <w:r w:rsidRPr="00123E98">
        <w:rPr>
          <w:rFonts w:eastAsia="Times New Roman"/>
          <w:lang w:val="fr-FR"/>
        </w:rPr>
        <w:fldChar w:fldCharType="end"/>
      </w:r>
      <w:r w:rsidRPr="00123E98">
        <w:rPr>
          <w:rFonts w:eastAsia="Times New Roman"/>
          <w:lang w:val="fr-FR"/>
        </w:rPr>
        <w:t>.  </w:t>
      </w:r>
      <w:proofErr w:type="gramStart"/>
      <w:r w:rsidRPr="00123E98">
        <w:rPr>
          <w:rFonts w:eastAsia="Times New Roman"/>
          <w:lang w:val="fr-FR"/>
        </w:rPr>
        <w:t>Il appartient à chaque État contractant de se doter d</w:t>
      </w:r>
      <w:r w:rsidR="00123E98" w:rsidRPr="00123E98">
        <w:rPr>
          <w:rFonts w:eastAsia="Times New Roman"/>
          <w:lang w:val="fr-FR"/>
        </w:rPr>
        <w:t>’</w:t>
      </w:r>
      <w:r w:rsidRPr="00123E98">
        <w:rPr>
          <w:rFonts w:eastAsia="Times New Roman"/>
          <w:lang w:val="fr-FR"/>
        </w:rPr>
        <w:t>un arsenal juridique adéquat et suffisant pour assurer le respect de ces obligations positives qui lui incombent en vertu de l</w:t>
      </w:r>
      <w:r w:rsidR="00123E98" w:rsidRPr="00123E98">
        <w:rPr>
          <w:rFonts w:eastAsia="Times New Roman"/>
          <w:lang w:val="fr-FR"/>
        </w:rPr>
        <w:t>’</w:t>
      </w:r>
      <w:r w:rsidRPr="00123E98">
        <w:rPr>
          <w:rFonts w:eastAsia="Times New Roman"/>
          <w:lang w:val="fr-FR"/>
        </w:rPr>
        <w:t>article 8 de la Convention et à la Cour de rechercher si, dans l</w:t>
      </w:r>
      <w:r w:rsidR="00123E98" w:rsidRPr="00123E98">
        <w:rPr>
          <w:rFonts w:eastAsia="Times New Roman"/>
          <w:lang w:val="fr-FR"/>
        </w:rPr>
        <w:t>’</w:t>
      </w:r>
      <w:r w:rsidRPr="00123E98">
        <w:rPr>
          <w:rFonts w:eastAsia="Times New Roman"/>
          <w:lang w:val="fr-FR"/>
        </w:rPr>
        <w:t>application et l</w:t>
      </w:r>
      <w:r w:rsidR="00123E98" w:rsidRPr="00123E98">
        <w:rPr>
          <w:rFonts w:eastAsia="Times New Roman"/>
          <w:lang w:val="fr-FR"/>
        </w:rPr>
        <w:t>’</w:t>
      </w:r>
      <w:r w:rsidRPr="00123E98">
        <w:rPr>
          <w:rFonts w:eastAsia="Times New Roman"/>
          <w:lang w:val="fr-FR"/>
        </w:rPr>
        <w:t>interprétation des dispositions légales applicables, les autorités internes ont respecté les garanties de l</w:t>
      </w:r>
      <w:r w:rsidR="00123E98" w:rsidRPr="00123E98">
        <w:rPr>
          <w:rFonts w:eastAsia="Times New Roman"/>
          <w:lang w:val="fr-FR"/>
        </w:rPr>
        <w:t>’</w:t>
      </w:r>
      <w:r w:rsidRPr="00123E98">
        <w:rPr>
          <w:rFonts w:eastAsia="Times New Roman"/>
          <w:lang w:val="fr-FR"/>
        </w:rPr>
        <w:t>article 8, en tenant notamment compte de l</w:t>
      </w:r>
      <w:r w:rsidR="00123E98" w:rsidRPr="00123E98">
        <w:rPr>
          <w:rFonts w:eastAsia="Times New Roman"/>
          <w:lang w:val="fr-FR"/>
        </w:rPr>
        <w:t>’</w:t>
      </w:r>
      <w:r w:rsidRPr="00123E98">
        <w:rPr>
          <w:rFonts w:eastAsia="Times New Roman"/>
          <w:lang w:val="fr-FR"/>
        </w:rPr>
        <w:t>intérêt supérieur de l</w:t>
      </w:r>
      <w:r w:rsidR="00123E98" w:rsidRPr="00123E98">
        <w:rPr>
          <w:rFonts w:eastAsia="Times New Roman"/>
          <w:lang w:val="fr-FR"/>
        </w:rPr>
        <w:t>’</w:t>
      </w:r>
      <w:r w:rsidRPr="00123E98">
        <w:rPr>
          <w:rFonts w:eastAsia="Times New Roman"/>
          <w:lang w:val="fr-FR"/>
        </w:rPr>
        <w:t xml:space="preserve">enfant (voir, mutatis mutandis, </w:t>
      </w:r>
      <w:r w:rsidRPr="00123E98">
        <w:rPr>
          <w:rFonts w:eastAsia="Times New Roman"/>
          <w:i/>
          <w:lang w:val="fr-FR"/>
        </w:rPr>
        <w:t>Neulinger et Shuruk c. Suisse</w:t>
      </w:r>
      <w:r w:rsidRPr="00123E98">
        <w:rPr>
          <w:rFonts w:eastAsia="Times New Roman"/>
          <w:lang w:val="fr-FR"/>
        </w:rPr>
        <w:t xml:space="preserve"> [GC], </w:t>
      </w:r>
      <w:r w:rsidR="00864F4F" w:rsidRPr="00123E98">
        <w:rPr>
          <w:rFonts w:ascii="Times New Roman" w:hAnsi="Times New Roman" w:cs="Times New Roman"/>
          <w:color w:val="000000"/>
          <w:szCs w:val="24"/>
          <w:lang w:val="fr-FR"/>
        </w:rPr>
        <w:t>n</w:t>
      </w:r>
      <w:r w:rsidR="00123E98" w:rsidRPr="00123E98">
        <w:rPr>
          <w:rFonts w:ascii="Times New Roman" w:hAnsi="Times New Roman" w:cs="Times New Roman"/>
          <w:color w:val="000000"/>
          <w:szCs w:val="24"/>
          <w:vertAlign w:val="superscript"/>
          <w:lang w:val="fr-FR"/>
        </w:rPr>
        <w:t>o</w:t>
      </w:r>
      <w:r w:rsidR="00864F4F" w:rsidRPr="00123E98">
        <w:rPr>
          <w:rFonts w:ascii="Times New Roman" w:hAnsi="Times New Roman" w:cs="Times New Roman"/>
          <w:color w:val="000000"/>
          <w:szCs w:val="24"/>
          <w:lang w:val="fr-FR"/>
        </w:rPr>
        <w:t> </w:t>
      </w:r>
      <w:hyperlink r:id="rId26" w:anchor="%7B%22appno%22:%5B%2241615/07%22%5D%7D" w:tgtFrame="_blank" w:history="1">
        <w:r w:rsidRPr="00123E98">
          <w:rPr>
            <w:rFonts w:eastAsia="Times New Roman"/>
            <w:lang w:val="fr-FR"/>
          </w:rPr>
          <w:t>41615/07</w:t>
        </w:r>
      </w:hyperlink>
      <w:r w:rsidR="00744CB5" w:rsidRPr="00123E98">
        <w:rPr>
          <w:rFonts w:eastAsia="Times New Roman"/>
          <w:lang w:val="fr-FR"/>
        </w:rPr>
        <w:t>, § </w:t>
      </w:r>
      <w:r w:rsidRPr="00123E98">
        <w:rPr>
          <w:rFonts w:eastAsia="Times New Roman"/>
          <w:lang w:val="fr-FR"/>
        </w:rPr>
        <w:t xml:space="preserve">141, CEDH 2010, </w:t>
      </w:r>
      <w:r w:rsidRPr="00123E98">
        <w:rPr>
          <w:rFonts w:eastAsia="Times New Roman"/>
          <w:i/>
          <w:lang w:val="fr-FR"/>
        </w:rPr>
        <w:t>K.A.B. c. Espagne</w:t>
      </w:r>
      <w:r w:rsidRPr="00123E98">
        <w:rPr>
          <w:rFonts w:eastAsia="Times New Roman"/>
          <w:lang w:val="fr-FR"/>
        </w:rPr>
        <w:t>, n</w:t>
      </w:r>
      <w:r w:rsidR="00123E98" w:rsidRPr="00123E98">
        <w:rPr>
          <w:rFonts w:eastAsia="Times New Roman"/>
          <w:vertAlign w:val="superscript"/>
          <w:lang w:val="fr-FR"/>
        </w:rPr>
        <w:t>o</w:t>
      </w:r>
      <w:r w:rsidRPr="00123E98">
        <w:rPr>
          <w:rFonts w:eastAsia="Times New Roman"/>
          <w:lang w:val="fr-FR"/>
        </w:rPr>
        <w:t xml:space="preserve"> </w:t>
      </w:r>
      <w:hyperlink r:id="rId27" w:anchor="{&quot;appno&quot;:[&quot;59819/08&quot;]}" w:tgtFrame="_blank" w:history="1">
        <w:r w:rsidRPr="00123E98">
          <w:rPr>
            <w:rFonts w:eastAsia="Times New Roman"/>
            <w:lang w:val="fr-FR"/>
          </w:rPr>
          <w:t>59819/08</w:t>
        </w:r>
      </w:hyperlink>
      <w:r w:rsidRPr="00123E98">
        <w:rPr>
          <w:rFonts w:eastAsia="Times New Roman"/>
          <w:lang w:val="fr-FR"/>
        </w:rPr>
        <w:t>, § 115</w:t>
      </w:r>
      <w:r w:rsidR="00F55B0E" w:rsidRPr="00123E98">
        <w:rPr>
          <w:rFonts w:eastAsia="Times New Roman"/>
          <w:lang w:val="fr-FR"/>
        </w:rPr>
        <w:t>, 10 avril 2012</w:t>
      </w:r>
      <w:r w:rsidRPr="00123E98">
        <w:rPr>
          <w:rFonts w:eastAsia="Times New Roman"/>
          <w:lang w:val="fr-FR"/>
        </w:rPr>
        <w:t>).</w:t>
      </w:r>
      <w:proofErr w:type="gramEnd"/>
    </w:p>
    <w:p w:rsidR="00A83622" w:rsidRPr="00123E98" w:rsidRDefault="00A83622"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66</w:t>
      </w:r>
      <w:r w:rsidRPr="00123E98">
        <w:rPr>
          <w:rFonts w:eastAsia="Times New Roman"/>
          <w:lang w:val="fr-FR"/>
        </w:rPr>
        <w:fldChar w:fldCharType="end"/>
      </w:r>
      <w:r w:rsidRPr="00123E98">
        <w:rPr>
          <w:rFonts w:eastAsia="Times New Roman"/>
          <w:lang w:val="fr-FR"/>
        </w:rPr>
        <w:t>.  </w:t>
      </w:r>
      <w:r w:rsidRPr="00123E98">
        <w:rPr>
          <w:rFonts w:ascii="Times New Roman" w:hAnsi="Times New Roman" w:cs="Times New Roman"/>
          <w:color w:val="000000"/>
          <w:lang w:val="fr-FR"/>
        </w:rPr>
        <w:t>À cet égard et s</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 agissant de l</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obligation pour l</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 État de prendre des mesures positives, la Cour n</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 a cessé de dire que l</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 article 8 implique le droi</w:t>
      </w:r>
      <w:r w:rsidR="000D7A3C" w:rsidRPr="00123E98">
        <w:rPr>
          <w:rFonts w:ascii="Times New Roman" w:hAnsi="Times New Roman" w:cs="Times New Roman"/>
          <w:color w:val="000000"/>
          <w:lang w:val="fr-FR"/>
        </w:rPr>
        <w:t xml:space="preserve">t pour un parent à des mesures </w:t>
      </w:r>
      <w:r w:rsidRPr="00123E98">
        <w:rPr>
          <w:rFonts w:ascii="Times New Roman" w:hAnsi="Times New Roman" w:cs="Times New Roman"/>
          <w:color w:val="000000"/>
          <w:lang w:val="fr-FR"/>
        </w:rPr>
        <w:t>destinées à le réunir avec son enfant et l</w:t>
      </w:r>
      <w:r w:rsidR="00123E98" w:rsidRPr="00123E98">
        <w:rPr>
          <w:rFonts w:ascii="Times New Roman" w:hAnsi="Times New Roman" w:cs="Times New Roman"/>
          <w:color w:val="000000"/>
          <w:lang w:val="fr-FR"/>
        </w:rPr>
        <w:t>’</w:t>
      </w:r>
      <w:r w:rsidRPr="00123E98">
        <w:rPr>
          <w:rFonts w:ascii="Times New Roman" w:hAnsi="Times New Roman" w:cs="Times New Roman"/>
          <w:color w:val="000000"/>
          <w:lang w:val="fr-FR"/>
        </w:rPr>
        <w:t xml:space="preserve">obligation pour les autorités nationales de prendre de telles mesures (voir, par exemple, </w:t>
      </w:r>
      <w:r w:rsidRPr="00123E98">
        <w:rPr>
          <w:rFonts w:ascii="Times New Roman" w:hAnsi="Times New Roman" w:cs="Times New Roman"/>
          <w:i/>
          <w:iCs/>
          <w:color w:val="000000"/>
          <w:lang w:val="fr-FR"/>
        </w:rPr>
        <w:t>Margareta et Roger Andersson c. Suède</w:t>
      </w:r>
      <w:r w:rsidRPr="00123E98">
        <w:rPr>
          <w:rFonts w:ascii="Times New Roman" w:hAnsi="Times New Roman" w:cs="Times New Roman"/>
          <w:color w:val="000000"/>
          <w:lang w:val="fr-FR"/>
        </w:rPr>
        <w:t xml:space="preserve">, </w:t>
      </w:r>
      <w:r w:rsidR="00864F4F" w:rsidRPr="00123E98">
        <w:rPr>
          <w:rFonts w:ascii="Times New Roman" w:hAnsi="Times New Roman" w:cs="Times New Roman"/>
          <w:color w:val="000000"/>
          <w:lang w:val="fr-FR"/>
        </w:rPr>
        <w:t>25 février 1992, § 91, série A n</w:t>
      </w:r>
      <w:r w:rsidR="00123E98" w:rsidRPr="00123E98">
        <w:rPr>
          <w:rFonts w:ascii="Times New Roman" w:hAnsi="Times New Roman" w:cs="Times New Roman"/>
          <w:color w:val="000000"/>
          <w:vertAlign w:val="superscript"/>
          <w:lang w:val="fr-FR"/>
        </w:rPr>
        <w:t>o</w:t>
      </w:r>
      <w:r w:rsidR="00864F4F" w:rsidRPr="00123E98">
        <w:rPr>
          <w:rFonts w:ascii="Times New Roman" w:hAnsi="Times New Roman" w:cs="Times New Roman"/>
          <w:color w:val="000000"/>
          <w:lang w:val="fr-FR"/>
        </w:rPr>
        <w:t> </w:t>
      </w:r>
      <w:r w:rsidRPr="00123E98">
        <w:rPr>
          <w:rFonts w:ascii="Times New Roman" w:hAnsi="Times New Roman" w:cs="Times New Roman"/>
          <w:color w:val="000000"/>
          <w:lang w:val="fr-FR"/>
        </w:rPr>
        <w:t xml:space="preserve">226-A, et </w:t>
      </w:r>
      <w:r w:rsidRPr="00123E98">
        <w:rPr>
          <w:rFonts w:ascii="Times New Roman" w:hAnsi="Times New Roman" w:cs="Times New Roman"/>
          <w:i/>
          <w:iCs/>
          <w:color w:val="000000"/>
          <w:lang w:val="fr-FR"/>
        </w:rPr>
        <w:t>P.F. c. Pologne</w:t>
      </w:r>
      <w:r w:rsidR="00864F4F" w:rsidRPr="00123E98">
        <w:rPr>
          <w:rFonts w:ascii="Times New Roman" w:hAnsi="Times New Roman" w:cs="Times New Roman"/>
          <w:color w:val="000000"/>
          <w:lang w:val="fr-FR"/>
        </w:rPr>
        <w:t>, n</w:t>
      </w:r>
      <w:r w:rsidR="00123E98" w:rsidRPr="00123E98">
        <w:rPr>
          <w:rFonts w:ascii="Times New Roman" w:hAnsi="Times New Roman" w:cs="Times New Roman"/>
          <w:color w:val="000000"/>
          <w:vertAlign w:val="superscript"/>
          <w:lang w:val="fr-FR"/>
        </w:rPr>
        <w:t>o</w:t>
      </w:r>
      <w:r w:rsidR="00864F4F" w:rsidRPr="00123E98">
        <w:rPr>
          <w:rFonts w:ascii="Times New Roman" w:hAnsi="Times New Roman" w:cs="Times New Roman"/>
          <w:color w:val="000000"/>
          <w:lang w:val="fr-FR"/>
        </w:rPr>
        <w:t xml:space="preserve"> </w:t>
      </w:r>
      <w:r w:rsidRPr="00123E98">
        <w:rPr>
          <w:rFonts w:ascii="Times New Roman" w:hAnsi="Times New Roman" w:cs="Times New Roman"/>
          <w:color w:val="000000"/>
          <w:lang w:val="fr-FR"/>
        </w:rPr>
        <w:t xml:space="preserve">2210/12, § 55, 16 septembre 2014). Dans ce genre </w:t>
      </w:r>
      <w:r w:rsidR="00E401CB" w:rsidRPr="00123E98">
        <w:rPr>
          <w:rFonts w:ascii="Times New Roman" w:hAnsi="Times New Roman" w:cs="Times New Roman"/>
          <w:color w:val="000000"/>
          <w:lang w:val="fr-FR"/>
        </w:rPr>
        <w:t>d</w:t>
      </w:r>
      <w:r w:rsidR="00123E98" w:rsidRPr="00123E98">
        <w:rPr>
          <w:rFonts w:ascii="Times New Roman" w:hAnsi="Times New Roman" w:cs="Times New Roman"/>
          <w:color w:val="000000"/>
          <w:lang w:val="fr-FR"/>
        </w:rPr>
        <w:t>’</w:t>
      </w:r>
      <w:r w:rsidR="00E401CB" w:rsidRPr="00123E98">
        <w:rPr>
          <w:rFonts w:ascii="Times New Roman" w:hAnsi="Times New Roman" w:cs="Times New Roman"/>
          <w:color w:val="000000"/>
          <w:lang w:val="fr-FR"/>
        </w:rPr>
        <w:t>affaires</w:t>
      </w:r>
      <w:r w:rsidRPr="00123E98">
        <w:rPr>
          <w:rFonts w:ascii="Times New Roman" w:hAnsi="Times New Roman" w:cs="Times New Roman"/>
          <w:color w:val="000000"/>
          <w:lang w:val="fr-FR"/>
        </w:rPr>
        <w:t xml:space="preserve">, le caractère adéquat </w:t>
      </w:r>
      <w:r w:rsidR="00545274" w:rsidRPr="00123E98">
        <w:rPr>
          <w:rFonts w:ascii="Times New Roman" w:hAnsi="Times New Roman" w:cs="Times New Roman"/>
          <w:color w:val="000000"/>
          <w:lang w:val="fr-FR"/>
        </w:rPr>
        <w:t>d</w:t>
      </w:r>
      <w:r w:rsidR="00123E98" w:rsidRPr="00123E98">
        <w:rPr>
          <w:rFonts w:ascii="Times New Roman" w:hAnsi="Times New Roman" w:cs="Times New Roman"/>
          <w:color w:val="000000"/>
          <w:lang w:val="fr-FR"/>
        </w:rPr>
        <w:t>’</w:t>
      </w:r>
      <w:r w:rsidR="00545274" w:rsidRPr="00123E98">
        <w:rPr>
          <w:rFonts w:ascii="Times New Roman" w:hAnsi="Times New Roman" w:cs="Times New Roman"/>
          <w:color w:val="000000"/>
          <w:lang w:val="fr-FR"/>
        </w:rPr>
        <w:t>une</w:t>
      </w:r>
      <w:r w:rsidRPr="00123E98">
        <w:rPr>
          <w:rFonts w:ascii="Times New Roman" w:hAnsi="Times New Roman" w:cs="Times New Roman"/>
          <w:color w:val="000000"/>
          <w:lang w:val="fr-FR"/>
        </w:rPr>
        <w:t xml:space="preserve"> mesure se juge à la rapidité de sa mise en œuvre (</w:t>
      </w:r>
      <w:r w:rsidRPr="00123E98">
        <w:rPr>
          <w:rFonts w:ascii="Times New Roman" w:hAnsi="Times New Roman" w:cs="Times New Roman"/>
          <w:i/>
          <w:iCs/>
          <w:color w:val="000000"/>
          <w:lang w:val="fr-FR"/>
        </w:rPr>
        <w:t>Maumousseau</w:t>
      </w:r>
      <w:r w:rsidRPr="00123E98">
        <w:rPr>
          <w:rFonts w:ascii="Times New Roman" w:hAnsi="Times New Roman" w:cs="Times New Roman"/>
          <w:color w:val="000000"/>
          <w:lang w:val="fr-FR"/>
        </w:rPr>
        <w:t xml:space="preserve">, précité, § 83, et </w:t>
      </w:r>
      <w:r w:rsidRPr="00123E98">
        <w:rPr>
          <w:rFonts w:ascii="Times New Roman" w:hAnsi="Times New Roman" w:cs="Times New Roman"/>
          <w:i/>
          <w:iCs/>
          <w:color w:val="000000"/>
          <w:lang w:val="fr-FR"/>
        </w:rPr>
        <w:t>Zhou</w:t>
      </w:r>
      <w:r w:rsidRPr="00123E98">
        <w:rPr>
          <w:rFonts w:ascii="Times New Roman" w:hAnsi="Times New Roman" w:cs="Times New Roman"/>
          <w:color w:val="000000"/>
          <w:lang w:val="fr-FR"/>
        </w:rPr>
        <w:t>, précité, § 48).</w:t>
      </w:r>
    </w:p>
    <w:p w:rsidR="00C72DF4" w:rsidRPr="00123E98" w:rsidRDefault="00A70EB6" w:rsidP="00123E98">
      <w:pPr>
        <w:pStyle w:val="ECHRHeading4"/>
        <w:rPr>
          <w:lang w:val="fr-FR"/>
        </w:rPr>
      </w:pPr>
      <w:r w:rsidRPr="00123E98">
        <w:rPr>
          <w:lang w:val="fr-FR"/>
        </w:rPr>
        <w:t>b)</w:t>
      </w:r>
      <w:r w:rsidR="00750E3A" w:rsidRPr="00123E98">
        <w:rPr>
          <w:lang w:val="fr-FR"/>
        </w:rPr>
        <w:t>  </w:t>
      </w:r>
      <w:r w:rsidR="00C72DF4" w:rsidRPr="00123E98">
        <w:rPr>
          <w:lang w:val="fr-FR"/>
        </w:rPr>
        <w:t xml:space="preserve">Applications de ces principes </w:t>
      </w:r>
      <w:r w:rsidRPr="00123E98">
        <w:rPr>
          <w:lang w:val="fr-FR"/>
        </w:rPr>
        <w:t>en l</w:t>
      </w:r>
      <w:r w:rsidR="00123E98" w:rsidRPr="00123E98">
        <w:rPr>
          <w:lang w:val="fr-FR"/>
        </w:rPr>
        <w:t>’</w:t>
      </w:r>
      <w:r w:rsidR="00C72DF4" w:rsidRPr="00123E98">
        <w:rPr>
          <w:lang w:val="fr-FR"/>
        </w:rPr>
        <w:t>espèce.</w:t>
      </w:r>
    </w:p>
    <w:p w:rsidR="007176A4" w:rsidRPr="00123E98" w:rsidRDefault="007176A4"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67</w:t>
      </w:r>
      <w:r w:rsidRPr="00123E98">
        <w:rPr>
          <w:lang w:val="fr-FR"/>
        </w:rPr>
        <w:fldChar w:fldCharType="end"/>
      </w:r>
      <w:r w:rsidRPr="00123E98">
        <w:rPr>
          <w:lang w:val="fr-FR"/>
        </w:rPr>
        <w:t>.  La Cour considère que le point décisif en l</w:t>
      </w:r>
      <w:r w:rsidR="00123E98" w:rsidRPr="00123E98">
        <w:rPr>
          <w:lang w:val="fr-FR"/>
        </w:rPr>
        <w:t>’</w:t>
      </w:r>
      <w:r w:rsidRPr="00123E98">
        <w:rPr>
          <w:lang w:val="fr-FR"/>
        </w:rPr>
        <w:t>espèce consiste à savoir si les autorités nationales ont pris toutes les mesures nécessaires et adéquates que l</w:t>
      </w:r>
      <w:r w:rsidR="00123E98" w:rsidRPr="00123E98">
        <w:rPr>
          <w:lang w:val="fr-FR"/>
        </w:rPr>
        <w:t>’</w:t>
      </w:r>
      <w:r w:rsidRPr="00123E98">
        <w:rPr>
          <w:lang w:val="fr-FR"/>
        </w:rPr>
        <w:t>on pouvait raisonnablement exiger d</w:t>
      </w:r>
      <w:r w:rsidR="00123E98" w:rsidRPr="00123E98">
        <w:rPr>
          <w:lang w:val="fr-FR"/>
        </w:rPr>
        <w:t>’</w:t>
      </w:r>
      <w:r w:rsidRPr="00123E98">
        <w:rPr>
          <w:lang w:val="fr-FR"/>
        </w:rPr>
        <w:t>elles pour que l</w:t>
      </w:r>
      <w:r w:rsidR="00123E98" w:rsidRPr="00123E98">
        <w:rPr>
          <w:lang w:val="fr-FR"/>
        </w:rPr>
        <w:t>’</w:t>
      </w:r>
      <w:r w:rsidRPr="00123E98">
        <w:rPr>
          <w:lang w:val="fr-FR"/>
        </w:rPr>
        <w:t>enfant puisse mener une vie familiale normale au sein de sa propre famille</w:t>
      </w:r>
      <w:r w:rsidR="00205F21" w:rsidRPr="00123E98">
        <w:rPr>
          <w:lang w:val="fr-FR"/>
        </w:rPr>
        <w:t xml:space="preserve"> entre juin 2009 et novembre 2016.</w:t>
      </w:r>
    </w:p>
    <w:p w:rsidR="00123E98" w:rsidRPr="00123E98" w:rsidRDefault="00A7235B" w:rsidP="00123E98">
      <w:pPr>
        <w:pStyle w:val="ECHRHeading5"/>
        <w:rPr>
          <w:lang w:val="fr-FR"/>
        </w:rPr>
      </w:pPr>
      <w:r w:rsidRPr="00123E98">
        <w:rPr>
          <w:lang w:val="fr-FR"/>
        </w:rPr>
        <w:t>i</w:t>
      </w:r>
      <w:r w:rsidR="00750E3A" w:rsidRPr="00123E98">
        <w:rPr>
          <w:lang w:val="fr-FR"/>
        </w:rPr>
        <w:t>.</w:t>
      </w:r>
      <w:proofErr w:type="gramStart"/>
      <w:r w:rsidR="00750E3A" w:rsidRPr="00123E98">
        <w:rPr>
          <w:lang w:val="fr-FR"/>
        </w:rPr>
        <w:t>  </w:t>
      </w:r>
      <w:r w:rsidR="00046F32" w:rsidRPr="00123E98">
        <w:rPr>
          <w:lang w:val="fr-FR"/>
        </w:rPr>
        <w:t>Sur</w:t>
      </w:r>
      <w:proofErr w:type="gramEnd"/>
      <w:r w:rsidR="00046F32" w:rsidRPr="00123E98">
        <w:rPr>
          <w:lang w:val="fr-FR"/>
        </w:rPr>
        <w:t xml:space="preserve"> </w:t>
      </w:r>
      <w:r w:rsidR="00837B8D" w:rsidRPr="00123E98">
        <w:rPr>
          <w:lang w:val="fr-FR"/>
        </w:rPr>
        <w:t>le placement de l</w:t>
      </w:r>
      <w:r w:rsidR="00123E98" w:rsidRPr="00123E98">
        <w:rPr>
          <w:lang w:val="fr-FR"/>
        </w:rPr>
        <w:t>’</w:t>
      </w:r>
      <w:r w:rsidR="00837B8D" w:rsidRPr="00123E98">
        <w:rPr>
          <w:lang w:val="fr-FR"/>
        </w:rPr>
        <w:t>enfant</w:t>
      </w:r>
    </w:p>
    <w:p w:rsidR="003E48E7" w:rsidRPr="00123E98" w:rsidRDefault="006351CE"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68</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008E1EE0" w:rsidRPr="00123E98">
        <w:rPr>
          <w:rFonts w:ascii="Times New Roman" w:eastAsia="Times New Roman" w:hAnsi="Times New Roman" w:cs="Times New Roman"/>
          <w:szCs w:val="24"/>
          <w:lang w:val="fr-FR"/>
        </w:rPr>
        <w:t>La Cour note que C.</w:t>
      </w:r>
      <w:r w:rsidR="003E48E7" w:rsidRPr="00123E98">
        <w:rPr>
          <w:rFonts w:ascii="Times New Roman" w:eastAsia="Times New Roman" w:hAnsi="Times New Roman" w:cs="Times New Roman"/>
          <w:szCs w:val="24"/>
          <w:lang w:val="fr-FR"/>
        </w:rPr>
        <w:t xml:space="preserve"> </w:t>
      </w:r>
      <w:r w:rsidR="00750E3A" w:rsidRPr="00123E98">
        <w:rPr>
          <w:rFonts w:ascii="Times New Roman" w:eastAsia="Times New Roman" w:hAnsi="Times New Roman" w:cs="Times New Roman"/>
          <w:szCs w:val="24"/>
          <w:lang w:val="fr-FR"/>
        </w:rPr>
        <w:t>a été placée</w:t>
      </w:r>
      <w:r w:rsidR="003E48E7" w:rsidRPr="00123E98">
        <w:rPr>
          <w:rFonts w:ascii="Times New Roman" w:eastAsia="Times New Roman" w:hAnsi="Times New Roman" w:cs="Times New Roman"/>
          <w:szCs w:val="24"/>
          <w:lang w:val="fr-FR"/>
        </w:rPr>
        <w:t xml:space="preserve"> </w:t>
      </w:r>
      <w:r w:rsidR="00750E3A" w:rsidRPr="00123E98">
        <w:rPr>
          <w:rFonts w:ascii="Times New Roman" w:eastAsia="Times New Roman" w:hAnsi="Times New Roman" w:cs="Times New Roman"/>
          <w:szCs w:val="24"/>
          <w:lang w:val="fr-FR"/>
        </w:rPr>
        <w:t>dans une institution</w:t>
      </w:r>
      <w:r w:rsidR="003E48E7" w:rsidRPr="00123E98">
        <w:rPr>
          <w:rFonts w:ascii="Times New Roman" w:eastAsia="Times New Roman" w:hAnsi="Times New Roman" w:cs="Times New Roman"/>
          <w:szCs w:val="24"/>
          <w:lang w:val="fr-FR"/>
        </w:rPr>
        <w:t xml:space="preserve"> le 10 juin 2009 et que</w:t>
      </w:r>
      <w:r w:rsidR="00283610" w:rsidRPr="00123E98">
        <w:rPr>
          <w:rFonts w:ascii="Times New Roman" w:eastAsia="Times New Roman" w:hAnsi="Times New Roman" w:cs="Times New Roman"/>
          <w:szCs w:val="24"/>
          <w:lang w:val="fr-FR"/>
        </w:rPr>
        <w:t>,</w:t>
      </w:r>
      <w:r w:rsidR="003E48E7" w:rsidRPr="00123E98">
        <w:rPr>
          <w:rFonts w:ascii="Times New Roman" w:eastAsia="Times New Roman" w:hAnsi="Times New Roman" w:cs="Times New Roman"/>
          <w:szCs w:val="24"/>
          <w:lang w:val="fr-FR"/>
        </w:rPr>
        <w:t xml:space="preserve"> dix jou</w:t>
      </w:r>
      <w:r w:rsidR="007B2C9F" w:rsidRPr="00123E98">
        <w:rPr>
          <w:rFonts w:ascii="Times New Roman" w:eastAsia="Times New Roman" w:hAnsi="Times New Roman" w:cs="Times New Roman"/>
          <w:szCs w:val="24"/>
          <w:lang w:val="fr-FR"/>
        </w:rPr>
        <w:t>rs</w:t>
      </w:r>
      <w:r w:rsidR="003E48E7" w:rsidRPr="00123E98">
        <w:rPr>
          <w:rFonts w:ascii="Times New Roman" w:eastAsia="Times New Roman" w:hAnsi="Times New Roman" w:cs="Times New Roman"/>
          <w:szCs w:val="24"/>
          <w:lang w:val="fr-FR"/>
        </w:rPr>
        <w:t xml:space="preserve"> </w:t>
      </w:r>
      <w:r w:rsidR="00283610" w:rsidRPr="00123E98">
        <w:rPr>
          <w:rFonts w:ascii="Times New Roman" w:eastAsia="Times New Roman" w:hAnsi="Times New Roman" w:cs="Times New Roman"/>
          <w:szCs w:val="24"/>
          <w:lang w:val="fr-FR"/>
        </w:rPr>
        <w:t>plus tard</w:t>
      </w:r>
      <w:r w:rsidR="003E48E7" w:rsidRPr="00123E98">
        <w:rPr>
          <w:rFonts w:ascii="Times New Roman" w:eastAsia="Times New Roman" w:hAnsi="Times New Roman" w:cs="Times New Roman"/>
          <w:szCs w:val="24"/>
          <w:lang w:val="fr-FR"/>
        </w:rPr>
        <w:t>, le tribunal</w:t>
      </w:r>
      <w:r w:rsidR="00283610" w:rsidRPr="00123E98">
        <w:rPr>
          <w:rFonts w:ascii="Times New Roman" w:eastAsia="Times New Roman" w:hAnsi="Times New Roman" w:cs="Times New Roman"/>
          <w:szCs w:val="24"/>
          <w:lang w:val="fr-FR"/>
        </w:rPr>
        <w:t xml:space="preserve"> a</w:t>
      </w:r>
      <w:r w:rsidR="003E48E7" w:rsidRPr="00123E98">
        <w:rPr>
          <w:rFonts w:ascii="Times New Roman" w:eastAsia="Times New Roman" w:hAnsi="Times New Roman" w:cs="Times New Roman"/>
          <w:szCs w:val="24"/>
          <w:lang w:val="fr-FR"/>
        </w:rPr>
        <w:t xml:space="preserve"> ouv</w:t>
      </w:r>
      <w:r w:rsidR="00283610" w:rsidRPr="00123E98">
        <w:rPr>
          <w:rFonts w:ascii="Times New Roman" w:eastAsia="Times New Roman" w:hAnsi="Times New Roman" w:cs="Times New Roman"/>
          <w:szCs w:val="24"/>
          <w:lang w:val="fr-FR"/>
        </w:rPr>
        <w:t>ert, à la demande du procureur,</w:t>
      </w:r>
      <w:r w:rsidR="003E48E7" w:rsidRPr="00123E98">
        <w:rPr>
          <w:rFonts w:ascii="Times New Roman" w:eastAsia="Times New Roman" w:hAnsi="Times New Roman" w:cs="Times New Roman"/>
          <w:szCs w:val="24"/>
          <w:lang w:val="fr-FR"/>
        </w:rPr>
        <w:t xml:space="preserve"> une procédure visant à déclarer l</w:t>
      </w:r>
      <w:r w:rsidR="00123E98" w:rsidRPr="00123E98">
        <w:rPr>
          <w:rFonts w:ascii="Times New Roman" w:eastAsia="Times New Roman" w:hAnsi="Times New Roman" w:cs="Times New Roman"/>
          <w:szCs w:val="24"/>
          <w:lang w:val="fr-FR"/>
        </w:rPr>
        <w:t>’</w:t>
      </w:r>
      <w:r w:rsidR="003E48E7" w:rsidRPr="00123E98">
        <w:rPr>
          <w:rFonts w:ascii="Times New Roman" w:eastAsia="Times New Roman" w:hAnsi="Times New Roman" w:cs="Times New Roman"/>
          <w:szCs w:val="24"/>
          <w:lang w:val="fr-FR"/>
        </w:rPr>
        <w:t>enfant adoptable.</w:t>
      </w:r>
    </w:p>
    <w:p w:rsidR="00046F32" w:rsidRPr="00123E98" w:rsidRDefault="003E48E7"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lastRenderedPageBreak/>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69</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Elle</w:t>
      </w:r>
      <w:r w:rsidR="00046F32" w:rsidRPr="00123E98">
        <w:rPr>
          <w:rFonts w:ascii="Times New Roman" w:eastAsia="Times New Roman" w:hAnsi="Times New Roman" w:cs="Times New Roman"/>
          <w:szCs w:val="24"/>
          <w:lang w:val="fr-FR"/>
        </w:rPr>
        <w:t xml:space="preserve"> relève qu</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il était principalement reproché aux requérants de ne pas offrir </w:t>
      </w:r>
      <w:r w:rsidR="0046593C" w:rsidRPr="00123E98">
        <w:rPr>
          <w:rFonts w:ascii="Times New Roman" w:eastAsia="Times New Roman" w:hAnsi="Times New Roman" w:cs="Times New Roman"/>
          <w:szCs w:val="24"/>
          <w:lang w:val="fr-FR"/>
        </w:rPr>
        <w:t>à l</w:t>
      </w:r>
      <w:r w:rsidR="00123E98" w:rsidRPr="00123E98">
        <w:rPr>
          <w:rFonts w:ascii="Times New Roman" w:eastAsia="Times New Roman" w:hAnsi="Times New Roman" w:cs="Times New Roman"/>
          <w:szCs w:val="24"/>
          <w:lang w:val="fr-FR"/>
        </w:rPr>
        <w:t>’</w:t>
      </w:r>
      <w:r w:rsidR="0046593C" w:rsidRPr="00123E98">
        <w:rPr>
          <w:rFonts w:ascii="Times New Roman" w:eastAsia="Times New Roman" w:hAnsi="Times New Roman" w:cs="Times New Roman"/>
          <w:szCs w:val="24"/>
          <w:lang w:val="fr-FR"/>
        </w:rPr>
        <w:t xml:space="preserve">enfant </w:t>
      </w:r>
      <w:r w:rsidR="00046F32" w:rsidRPr="00123E98">
        <w:rPr>
          <w:rFonts w:ascii="Times New Roman" w:eastAsia="Times New Roman" w:hAnsi="Times New Roman" w:cs="Times New Roman"/>
          <w:szCs w:val="24"/>
          <w:lang w:val="fr-FR"/>
        </w:rPr>
        <w:t>des conditions matérielles adéquates et de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avoir </w:t>
      </w:r>
      <w:r w:rsidR="001B2EA2" w:rsidRPr="00123E98">
        <w:rPr>
          <w:rFonts w:ascii="Times New Roman" w:eastAsia="Times New Roman" w:hAnsi="Times New Roman" w:cs="Times New Roman"/>
          <w:szCs w:val="24"/>
          <w:lang w:val="fr-FR"/>
        </w:rPr>
        <w:t xml:space="preserve">confiée à une </w:t>
      </w:r>
      <w:r w:rsidR="0046593C" w:rsidRPr="00123E98">
        <w:rPr>
          <w:rFonts w:ascii="Times New Roman" w:eastAsia="Times New Roman" w:hAnsi="Times New Roman" w:cs="Times New Roman"/>
          <w:szCs w:val="24"/>
          <w:lang w:val="fr-FR"/>
        </w:rPr>
        <w:t xml:space="preserve">tierce </w:t>
      </w:r>
      <w:r w:rsidR="001B2EA2" w:rsidRPr="00123E98">
        <w:rPr>
          <w:rFonts w:ascii="Times New Roman" w:eastAsia="Times New Roman" w:hAnsi="Times New Roman" w:cs="Times New Roman"/>
          <w:szCs w:val="24"/>
          <w:lang w:val="fr-FR"/>
        </w:rPr>
        <w:t xml:space="preserve">personne. Elle </w:t>
      </w:r>
      <w:r w:rsidRPr="00123E98">
        <w:rPr>
          <w:rFonts w:ascii="Times New Roman" w:eastAsia="Times New Roman" w:hAnsi="Times New Roman" w:cs="Times New Roman"/>
          <w:szCs w:val="24"/>
          <w:lang w:val="fr-FR"/>
        </w:rPr>
        <w:t>note</w:t>
      </w:r>
      <w:r w:rsidR="001B2EA2" w:rsidRPr="00123E98">
        <w:rPr>
          <w:rFonts w:ascii="Times New Roman" w:eastAsia="Times New Roman" w:hAnsi="Times New Roman" w:cs="Times New Roman"/>
          <w:szCs w:val="24"/>
          <w:lang w:val="fr-FR"/>
        </w:rPr>
        <w:t xml:space="preserve"> également qu</w:t>
      </w:r>
      <w:r w:rsidR="00123E98" w:rsidRPr="00123E98">
        <w:rPr>
          <w:rFonts w:ascii="Times New Roman" w:eastAsia="Times New Roman" w:hAnsi="Times New Roman" w:cs="Times New Roman"/>
          <w:szCs w:val="24"/>
          <w:lang w:val="fr-FR"/>
        </w:rPr>
        <w:t>’</w:t>
      </w:r>
      <w:r w:rsidR="001B2EA2" w:rsidRPr="00123E98">
        <w:rPr>
          <w:rFonts w:ascii="Times New Roman" w:eastAsia="Times New Roman" w:hAnsi="Times New Roman" w:cs="Times New Roman"/>
          <w:szCs w:val="24"/>
          <w:lang w:val="fr-FR"/>
        </w:rPr>
        <w:t xml:space="preserve">aucune enquête pénale </w:t>
      </w:r>
      <w:r w:rsidR="0046593C" w:rsidRPr="00123E98">
        <w:rPr>
          <w:rFonts w:ascii="Times New Roman" w:eastAsia="Times New Roman" w:hAnsi="Times New Roman" w:cs="Times New Roman"/>
          <w:szCs w:val="24"/>
          <w:lang w:val="fr-FR"/>
        </w:rPr>
        <w:t>n</w:t>
      </w:r>
      <w:r w:rsidR="00123E98" w:rsidRPr="00123E98">
        <w:rPr>
          <w:rFonts w:ascii="Times New Roman" w:eastAsia="Times New Roman" w:hAnsi="Times New Roman" w:cs="Times New Roman"/>
          <w:szCs w:val="24"/>
          <w:lang w:val="fr-FR"/>
        </w:rPr>
        <w:t>’</w:t>
      </w:r>
      <w:r w:rsidR="0046593C" w:rsidRPr="00123E98">
        <w:rPr>
          <w:rFonts w:ascii="Times New Roman" w:eastAsia="Times New Roman" w:hAnsi="Times New Roman" w:cs="Times New Roman"/>
          <w:szCs w:val="24"/>
          <w:lang w:val="fr-FR"/>
        </w:rPr>
        <w:t>a été</w:t>
      </w:r>
      <w:r w:rsidR="001B2EA2" w:rsidRPr="00123E98">
        <w:rPr>
          <w:rFonts w:ascii="Times New Roman" w:eastAsia="Times New Roman" w:hAnsi="Times New Roman" w:cs="Times New Roman"/>
          <w:szCs w:val="24"/>
          <w:lang w:val="fr-FR"/>
        </w:rPr>
        <w:t xml:space="preserve"> ouverte </w:t>
      </w:r>
      <w:r w:rsidRPr="00123E98">
        <w:rPr>
          <w:rFonts w:ascii="Times New Roman" w:eastAsia="Times New Roman" w:hAnsi="Times New Roman" w:cs="Times New Roman"/>
          <w:szCs w:val="24"/>
          <w:lang w:val="fr-FR"/>
        </w:rPr>
        <w:t>à</w:t>
      </w:r>
      <w:r w:rsidR="001B2EA2" w:rsidRPr="00123E98">
        <w:rPr>
          <w:rFonts w:ascii="Times New Roman" w:eastAsia="Times New Roman" w:hAnsi="Times New Roman" w:cs="Times New Roman"/>
          <w:szCs w:val="24"/>
          <w:lang w:val="fr-FR"/>
        </w:rPr>
        <w:t xml:space="preserve"> cet égard.</w:t>
      </w:r>
    </w:p>
    <w:p w:rsidR="003E48E7" w:rsidRPr="00123E98" w:rsidRDefault="003E48E7"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70</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Une première expertise</w:t>
      </w:r>
      <w:r w:rsidR="00D27922" w:rsidRPr="00123E98">
        <w:rPr>
          <w:rFonts w:ascii="Times New Roman" w:eastAsia="Times New Roman" w:hAnsi="Times New Roman" w:cs="Times New Roman"/>
          <w:szCs w:val="24"/>
          <w:lang w:val="fr-FR"/>
        </w:rPr>
        <w:t xml:space="preserve"> a</w:t>
      </w:r>
      <w:r w:rsidRPr="00123E98">
        <w:rPr>
          <w:rFonts w:ascii="Times New Roman" w:eastAsia="Times New Roman" w:hAnsi="Times New Roman" w:cs="Times New Roman"/>
          <w:szCs w:val="24"/>
          <w:lang w:val="fr-FR"/>
        </w:rPr>
        <w:t xml:space="preserve"> mis en lumière </w:t>
      </w:r>
      <w:r w:rsidR="00E32FEE" w:rsidRPr="00123E98">
        <w:rPr>
          <w:rFonts w:ascii="Times New Roman" w:eastAsia="Times New Roman" w:hAnsi="Times New Roman" w:cs="Times New Roman"/>
          <w:szCs w:val="24"/>
          <w:lang w:val="fr-FR"/>
        </w:rPr>
        <w:t>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attachement</w:t>
      </w:r>
      <w:r w:rsidR="007B2C9F" w:rsidRPr="00123E98">
        <w:rPr>
          <w:rFonts w:ascii="Times New Roman" w:eastAsia="Times New Roman" w:hAnsi="Times New Roman" w:cs="Times New Roman"/>
          <w:szCs w:val="24"/>
          <w:lang w:val="fr-FR"/>
        </w:rPr>
        <w:t xml:space="preserve"> </w:t>
      </w:r>
      <w:r w:rsidR="00E32FEE" w:rsidRPr="00123E98">
        <w:rPr>
          <w:rFonts w:ascii="Times New Roman" w:eastAsia="Times New Roman" w:hAnsi="Times New Roman" w:cs="Times New Roman"/>
          <w:szCs w:val="24"/>
          <w:lang w:val="fr-FR"/>
        </w:rPr>
        <w:t xml:space="preserve">profond qui liait </w:t>
      </w:r>
      <w:r w:rsidR="007B2C9F" w:rsidRPr="00123E98">
        <w:rPr>
          <w:rFonts w:ascii="Times New Roman" w:eastAsia="Times New Roman" w:hAnsi="Times New Roman" w:cs="Times New Roman"/>
          <w:szCs w:val="24"/>
          <w:lang w:val="fr-FR"/>
        </w:rPr>
        <w:t>l</w:t>
      </w:r>
      <w:r w:rsidR="00123E98" w:rsidRPr="00123E98">
        <w:rPr>
          <w:rFonts w:ascii="Times New Roman" w:eastAsia="Times New Roman" w:hAnsi="Times New Roman" w:cs="Times New Roman"/>
          <w:szCs w:val="24"/>
          <w:lang w:val="fr-FR"/>
        </w:rPr>
        <w:t>’</w:t>
      </w:r>
      <w:r w:rsidR="007B2C9F" w:rsidRPr="00123E98">
        <w:rPr>
          <w:rFonts w:ascii="Times New Roman" w:eastAsia="Times New Roman" w:hAnsi="Times New Roman" w:cs="Times New Roman"/>
          <w:szCs w:val="24"/>
          <w:lang w:val="fr-FR"/>
        </w:rPr>
        <w:t xml:space="preserve">enfant et les requérants et </w:t>
      </w:r>
      <w:r w:rsidR="00E32FEE" w:rsidRPr="00123E98">
        <w:rPr>
          <w:rFonts w:ascii="Times New Roman" w:eastAsia="Times New Roman" w:hAnsi="Times New Roman" w:cs="Times New Roman"/>
          <w:szCs w:val="24"/>
          <w:lang w:val="fr-FR"/>
        </w:rPr>
        <w:t>a recommandé</w:t>
      </w:r>
      <w:r w:rsidR="007B2C9F" w:rsidRPr="00123E98">
        <w:rPr>
          <w:rFonts w:ascii="Times New Roman" w:eastAsia="Times New Roman" w:hAnsi="Times New Roman" w:cs="Times New Roman"/>
          <w:szCs w:val="24"/>
          <w:lang w:val="fr-FR"/>
        </w:rPr>
        <w:t xml:space="preserve"> au tribunal un</w:t>
      </w:r>
      <w:r w:rsidR="00D27922" w:rsidRPr="00123E98">
        <w:rPr>
          <w:rFonts w:ascii="Times New Roman" w:eastAsia="Times New Roman" w:hAnsi="Times New Roman" w:cs="Times New Roman"/>
          <w:szCs w:val="24"/>
          <w:lang w:val="fr-FR"/>
        </w:rPr>
        <w:t>e</w:t>
      </w:r>
      <w:r w:rsidR="007B2C9F" w:rsidRPr="00123E98">
        <w:rPr>
          <w:rFonts w:ascii="Times New Roman" w:eastAsia="Times New Roman" w:hAnsi="Times New Roman" w:cs="Times New Roman"/>
          <w:szCs w:val="24"/>
          <w:lang w:val="fr-FR"/>
        </w:rPr>
        <w:t xml:space="preserve"> </w:t>
      </w:r>
      <w:r w:rsidR="00E32FEE" w:rsidRPr="00123E98">
        <w:rPr>
          <w:rFonts w:ascii="Times New Roman" w:eastAsia="Times New Roman" w:hAnsi="Times New Roman" w:cs="Times New Roman"/>
          <w:szCs w:val="24"/>
          <w:lang w:val="fr-FR"/>
        </w:rPr>
        <w:t xml:space="preserve">réintégration </w:t>
      </w:r>
      <w:r w:rsidR="007B2C9F" w:rsidRPr="00123E98">
        <w:rPr>
          <w:rFonts w:ascii="Times New Roman" w:eastAsia="Times New Roman" w:hAnsi="Times New Roman" w:cs="Times New Roman"/>
          <w:szCs w:val="24"/>
          <w:lang w:val="fr-FR"/>
        </w:rPr>
        <w:t>progressive de l</w:t>
      </w:r>
      <w:r w:rsidR="00123E98" w:rsidRPr="00123E98">
        <w:rPr>
          <w:rFonts w:ascii="Times New Roman" w:eastAsia="Times New Roman" w:hAnsi="Times New Roman" w:cs="Times New Roman"/>
          <w:szCs w:val="24"/>
          <w:lang w:val="fr-FR"/>
        </w:rPr>
        <w:t>’</w:t>
      </w:r>
      <w:r w:rsidR="007B2C9F" w:rsidRPr="00123E98">
        <w:rPr>
          <w:rFonts w:ascii="Times New Roman" w:eastAsia="Times New Roman" w:hAnsi="Times New Roman" w:cs="Times New Roman"/>
          <w:szCs w:val="24"/>
          <w:lang w:val="fr-FR"/>
        </w:rPr>
        <w:t>enfant dans sa famille</w:t>
      </w:r>
      <w:r w:rsidR="00E32FEE" w:rsidRPr="00123E98">
        <w:rPr>
          <w:rFonts w:ascii="Times New Roman" w:eastAsia="Times New Roman" w:hAnsi="Times New Roman" w:cs="Times New Roman"/>
          <w:szCs w:val="24"/>
          <w:lang w:val="fr-FR"/>
        </w:rPr>
        <w:t xml:space="preserve"> d</w:t>
      </w:r>
      <w:r w:rsidR="00123E98" w:rsidRPr="00123E98">
        <w:rPr>
          <w:rFonts w:ascii="Times New Roman" w:eastAsia="Times New Roman" w:hAnsi="Times New Roman" w:cs="Times New Roman"/>
          <w:szCs w:val="24"/>
          <w:lang w:val="fr-FR"/>
        </w:rPr>
        <w:t>’</w:t>
      </w:r>
      <w:r w:rsidR="00E32FEE" w:rsidRPr="00123E98">
        <w:rPr>
          <w:rFonts w:ascii="Times New Roman" w:eastAsia="Times New Roman" w:hAnsi="Times New Roman" w:cs="Times New Roman"/>
          <w:szCs w:val="24"/>
          <w:lang w:val="fr-FR"/>
        </w:rPr>
        <w:t>origine</w:t>
      </w:r>
      <w:r w:rsidR="007B2C9F" w:rsidRPr="00123E98">
        <w:rPr>
          <w:rFonts w:ascii="Times New Roman" w:eastAsia="Times New Roman" w:hAnsi="Times New Roman" w:cs="Times New Roman"/>
          <w:szCs w:val="24"/>
          <w:lang w:val="fr-FR"/>
        </w:rPr>
        <w:t>.</w:t>
      </w:r>
    </w:p>
    <w:p w:rsidR="001B2EA2" w:rsidRPr="00123E98" w:rsidRDefault="001B2EA2"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71</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00046F32" w:rsidRPr="00123E98">
        <w:rPr>
          <w:rFonts w:ascii="Times New Roman" w:eastAsia="Times New Roman" w:hAnsi="Times New Roman" w:cs="Times New Roman"/>
          <w:szCs w:val="24"/>
          <w:lang w:val="fr-FR"/>
        </w:rPr>
        <w:t>La Cour rappelle qu</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il ne lui revient pas de substituer son appréciation à celle des autorités nationales compétentes quant aux mesures qui auraient dû être prises</w:t>
      </w:r>
      <w:r w:rsidR="00693AFC" w:rsidRPr="00123E98">
        <w:rPr>
          <w:rFonts w:ascii="Times New Roman" w:eastAsia="Times New Roman" w:hAnsi="Times New Roman" w:cs="Times New Roman"/>
          <w:szCs w:val="24"/>
          <w:lang w:val="fr-FR"/>
        </w:rPr>
        <w:t xml:space="preserve">, </w:t>
      </w:r>
      <w:r w:rsidR="00046F32" w:rsidRPr="00123E98">
        <w:rPr>
          <w:rFonts w:ascii="Times New Roman" w:eastAsia="Times New Roman" w:hAnsi="Times New Roman" w:cs="Times New Roman"/>
          <w:szCs w:val="24"/>
          <w:lang w:val="fr-FR"/>
        </w:rPr>
        <w:t xml:space="preserve">celles-ci </w:t>
      </w:r>
      <w:r w:rsidR="00693AFC" w:rsidRPr="00123E98">
        <w:rPr>
          <w:rFonts w:ascii="Times New Roman" w:eastAsia="Times New Roman" w:hAnsi="Times New Roman" w:cs="Times New Roman"/>
          <w:szCs w:val="24"/>
          <w:lang w:val="fr-FR"/>
        </w:rPr>
        <w:t>étant</w:t>
      </w:r>
      <w:r w:rsidR="00046F32" w:rsidRPr="00123E98">
        <w:rPr>
          <w:rFonts w:ascii="Times New Roman" w:eastAsia="Times New Roman" w:hAnsi="Times New Roman" w:cs="Times New Roman"/>
          <w:szCs w:val="24"/>
          <w:lang w:val="fr-FR"/>
        </w:rPr>
        <w:t xml:space="preserve"> mieux placées pour procéder à une telle évaluation, en particulier parce qu</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elles sont en contact direct avec le contexte de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affaire et les parties impliquées (</w:t>
      </w:r>
      <w:r w:rsidR="00046F32" w:rsidRPr="00123E98">
        <w:rPr>
          <w:rFonts w:ascii="Times New Roman" w:eastAsia="Times New Roman" w:hAnsi="Times New Roman" w:cs="Times New Roman"/>
          <w:i/>
          <w:szCs w:val="24"/>
          <w:lang w:val="fr-FR"/>
        </w:rPr>
        <w:t>Reigado Ramos c. Portugal</w:t>
      </w:r>
      <w:r w:rsidR="00046F32" w:rsidRPr="00123E98">
        <w:rPr>
          <w:rFonts w:ascii="Times New Roman" w:eastAsia="Times New Roman" w:hAnsi="Times New Roman" w:cs="Times New Roman"/>
          <w:szCs w:val="24"/>
          <w:lang w:val="fr-FR"/>
        </w:rPr>
        <w:t>, n</w:t>
      </w:r>
      <w:r w:rsidR="00046F32" w:rsidRPr="00123E98">
        <w:rPr>
          <w:rFonts w:ascii="Times New Roman" w:eastAsia="Times New Roman" w:hAnsi="Times New Roman" w:cs="Times New Roman"/>
          <w:szCs w:val="24"/>
          <w:vertAlign w:val="superscript"/>
          <w:lang w:val="fr-FR"/>
        </w:rPr>
        <w:t>o</w:t>
      </w:r>
      <w:r w:rsidR="00123E98" w:rsidRPr="00123E98">
        <w:rPr>
          <w:rFonts w:ascii="Times New Roman" w:eastAsia="Times New Roman" w:hAnsi="Times New Roman" w:cs="Times New Roman"/>
          <w:szCs w:val="24"/>
          <w:lang w:val="fr-FR"/>
        </w:rPr>
        <w:t> </w:t>
      </w:r>
      <w:hyperlink r:id="rId28" w:anchor="{&quot;appno&quot;:[&quot;73229/01&quot;]}" w:tgtFrame="_blank" w:history="1">
        <w:r w:rsidR="00046F32" w:rsidRPr="00123E98">
          <w:rPr>
            <w:rFonts w:ascii="Times New Roman" w:eastAsia="Times New Roman" w:hAnsi="Times New Roman" w:cs="Times New Roman"/>
            <w:szCs w:val="24"/>
            <w:lang w:val="fr-FR"/>
          </w:rPr>
          <w:t>73229/01</w:t>
        </w:r>
      </w:hyperlink>
      <w:r w:rsidR="00046F32" w:rsidRPr="00123E98">
        <w:rPr>
          <w:rFonts w:ascii="Times New Roman" w:eastAsia="Times New Roman" w:hAnsi="Times New Roman" w:cs="Times New Roman"/>
          <w:szCs w:val="24"/>
          <w:lang w:val="fr-FR"/>
        </w:rPr>
        <w:t xml:space="preserve">, § 53, 22 novembre 2005). Cela </w:t>
      </w:r>
      <w:r w:rsidR="00693AFC" w:rsidRPr="00123E98">
        <w:rPr>
          <w:rFonts w:ascii="Times New Roman" w:eastAsia="Times New Roman" w:hAnsi="Times New Roman" w:cs="Times New Roman"/>
          <w:szCs w:val="24"/>
          <w:lang w:val="fr-FR"/>
        </w:rPr>
        <w:t>dit</w:t>
      </w:r>
      <w:r w:rsidR="00046F32" w:rsidRPr="00123E98">
        <w:rPr>
          <w:rFonts w:ascii="Times New Roman" w:eastAsia="Times New Roman" w:hAnsi="Times New Roman" w:cs="Times New Roman"/>
          <w:szCs w:val="24"/>
          <w:lang w:val="fr-FR"/>
        </w:rPr>
        <w:t>, en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espèce, elle estime d</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emblée qu</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il était objectivement évident que la situation des</w:t>
      </w:r>
      <w:r w:rsidRPr="00123E98">
        <w:rPr>
          <w:rFonts w:ascii="Times New Roman" w:eastAsia="Times New Roman" w:hAnsi="Times New Roman" w:cs="Times New Roman"/>
          <w:szCs w:val="24"/>
          <w:lang w:val="fr-FR"/>
        </w:rPr>
        <w:t xml:space="preserve"> requérants</w:t>
      </w:r>
      <w:r w:rsidR="00046F32" w:rsidRPr="00123E98">
        <w:rPr>
          <w:rFonts w:ascii="Times New Roman" w:eastAsia="Times New Roman" w:hAnsi="Times New Roman" w:cs="Times New Roman"/>
          <w:szCs w:val="24"/>
          <w:lang w:val="fr-FR"/>
        </w:rPr>
        <w:t xml:space="preserve"> était particulièrement fragile étant donné </w:t>
      </w:r>
      <w:r w:rsidR="00D86C72" w:rsidRPr="00123E98">
        <w:rPr>
          <w:rFonts w:ascii="Times New Roman" w:eastAsia="Times New Roman" w:hAnsi="Times New Roman" w:cs="Times New Roman"/>
          <w:szCs w:val="24"/>
          <w:lang w:val="fr-FR"/>
        </w:rPr>
        <w:t>qu</w:t>
      </w:r>
      <w:r w:rsidR="00123E98" w:rsidRPr="00123E98">
        <w:rPr>
          <w:rFonts w:ascii="Times New Roman" w:eastAsia="Times New Roman" w:hAnsi="Times New Roman" w:cs="Times New Roman"/>
          <w:szCs w:val="24"/>
          <w:lang w:val="fr-FR"/>
        </w:rPr>
        <w:t>’</w:t>
      </w:r>
      <w:r w:rsidR="00D86C72" w:rsidRPr="00123E98">
        <w:rPr>
          <w:rFonts w:ascii="Times New Roman" w:eastAsia="Times New Roman" w:hAnsi="Times New Roman" w:cs="Times New Roman"/>
          <w:szCs w:val="24"/>
          <w:lang w:val="fr-FR"/>
        </w:rPr>
        <w:t>il s</w:t>
      </w:r>
      <w:r w:rsidR="00123E98" w:rsidRPr="00123E98">
        <w:rPr>
          <w:rFonts w:ascii="Times New Roman" w:eastAsia="Times New Roman" w:hAnsi="Times New Roman" w:cs="Times New Roman"/>
          <w:szCs w:val="24"/>
          <w:lang w:val="fr-FR"/>
        </w:rPr>
        <w:t>’</w:t>
      </w:r>
      <w:r w:rsidR="00D86C72" w:rsidRPr="00123E98">
        <w:rPr>
          <w:rFonts w:ascii="Times New Roman" w:eastAsia="Times New Roman" w:hAnsi="Times New Roman" w:cs="Times New Roman"/>
          <w:szCs w:val="24"/>
          <w:lang w:val="fr-FR"/>
        </w:rPr>
        <w:t>agissait d</w:t>
      </w:r>
      <w:r w:rsidR="00123E98" w:rsidRPr="00123E98">
        <w:rPr>
          <w:rFonts w:ascii="Times New Roman" w:eastAsia="Times New Roman" w:hAnsi="Times New Roman" w:cs="Times New Roman"/>
          <w:szCs w:val="24"/>
          <w:lang w:val="fr-FR"/>
        </w:rPr>
        <w:t>’</w:t>
      </w:r>
      <w:r w:rsidR="00D86C72" w:rsidRPr="00123E98">
        <w:rPr>
          <w:rFonts w:ascii="Times New Roman" w:eastAsia="Times New Roman" w:hAnsi="Times New Roman" w:cs="Times New Roman"/>
          <w:szCs w:val="24"/>
          <w:lang w:val="fr-FR"/>
        </w:rPr>
        <w:t xml:space="preserve">une famille nombreuse </w:t>
      </w:r>
      <w:r w:rsidR="006E0683" w:rsidRPr="00123E98">
        <w:rPr>
          <w:rFonts w:ascii="Times New Roman" w:eastAsia="Times New Roman" w:hAnsi="Times New Roman" w:cs="Times New Roman"/>
          <w:szCs w:val="24"/>
          <w:lang w:val="fr-FR"/>
        </w:rPr>
        <w:t>vivant</w:t>
      </w:r>
      <w:r w:rsidR="00046F32" w:rsidRPr="00123E98">
        <w:rPr>
          <w:rFonts w:ascii="Times New Roman" w:eastAsia="Times New Roman" w:hAnsi="Times New Roman" w:cs="Times New Roman"/>
          <w:szCs w:val="24"/>
          <w:lang w:val="fr-FR"/>
        </w:rPr>
        <w:t xml:space="preserve"> dans un cam</w:t>
      </w:r>
      <w:r w:rsidRPr="00123E98">
        <w:rPr>
          <w:rFonts w:ascii="Times New Roman" w:eastAsia="Times New Roman" w:hAnsi="Times New Roman" w:cs="Times New Roman"/>
          <w:szCs w:val="24"/>
          <w:lang w:val="fr-FR"/>
        </w:rPr>
        <w:t xml:space="preserve">pement </w:t>
      </w:r>
      <w:r w:rsidR="006E0683" w:rsidRPr="00123E98">
        <w:rPr>
          <w:rFonts w:ascii="Times New Roman" w:eastAsia="Times New Roman" w:hAnsi="Times New Roman" w:cs="Times New Roman"/>
          <w:szCs w:val="24"/>
          <w:lang w:val="fr-FR"/>
        </w:rPr>
        <w:t xml:space="preserve">dans des </w:t>
      </w:r>
      <w:r w:rsidRPr="00123E98">
        <w:rPr>
          <w:rFonts w:ascii="Times New Roman" w:eastAsia="Times New Roman" w:hAnsi="Times New Roman" w:cs="Times New Roman"/>
          <w:szCs w:val="24"/>
          <w:lang w:val="fr-FR"/>
        </w:rPr>
        <w:t>conditions précaires.</w:t>
      </w:r>
    </w:p>
    <w:p w:rsidR="00046F32" w:rsidRPr="00123E98" w:rsidRDefault="001B2EA2" w:rsidP="00123E98">
      <w:pPr>
        <w:pStyle w:val="ECHRPara"/>
        <w:rPr>
          <w:rFonts w:cs="Times New Roman"/>
          <w:i/>
          <w:iCs/>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72</w:t>
      </w:r>
      <w:r w:rsidRPr="00123E98">
        <w:rPr>
          <w:rFonts w:eastAsia="Times New Roman"/>
          <w:lang w:val="fr-FR"/>
        </w:rPr>
        <w:fldChar w:fldCharType="end"/>
      </w:r>
      <w:r w:rsidRPr="00123E98">
        <w:rPr>
          <w:rFonts w:eastAsia="Times New Roman"/>
          <w:lang w:val="fr-FR"/>
        </w:rPr>
        <w:t xml:space="preserve">.   </w:t>
      </w:r>
      <w:r w:rsidR="00046F32" w:rsidRPr="00123E98">
        <w:rPr>
          <w:rFonts w:eastAsia="Times New Roman"/>
          <w:lang w:val="fr-FR"/>
        </w:rPr>
        <w:t>La Cour est d</w:t>
      </w:r>
      <w:r w:rsidR="00123E98" w:rsidRPr="00123E98">
        <w:rPr>
          <w:rFonts w:eastAsia="Times New Roman"/>
          <w:lang w:val="fr-FR"/>
        </w:rPr>
        <w:t>’</w:t>
      </w:r>
      <w:r w:rsidR="00046F32" w:rsidRPr="00123E98">
        <w:rPr>
          <w:rFonts w:eastAsia="Times New Roman"/>
          <w:lang w:val="fr-FR"/>
        </w:rPr>
        <w:t>avis que</w:t>
      </w:r>
      <w:r w:rsidR="006E0683" w:rsidRPr="00123E98">
        <w:rPr>
          <w:rFonts w:eastAsia="Times New Roman"/>
          <w:lang w:val="fr-FR"/>
        </w:rPr>
        <w:t>, avant de placer C. et d</w:t>
      </w:r>
      <w:r w:rsidR="00123E98" w:rsidRPr="00123E98">
        <w:rPr>
          <w:rFonts w:eastAsia="Times New Roman"/>
          <w:lang w:val="fr-FR"/>
        </w:rPr>
        <w:t>’</w:t>
      </w:r>
      <w:r w:rsidR="006E0683" w:rsidRPr="00123E98">
        <w:rPr>
          <w:rFonts w:eastAsia="Times New Roman"/>
          <w:lang w:val="fr-FR"/>
        </w:rPr>
        <w:t>ouvrir une procédure d</w:t>
      </w:r>
      <w:r w:rsidR="00123E98" w:rsidRPr="00123E98">
        <w:rPr>
          <w:rFonts w:eastAsia="Times New Roman"/>
          <w:lang w:val="fr-FR"/>
        </w:rPr>
        <w:t>’</w:t>
      </w:r>
      <w:r w:rsidR="006E0683" w:rsidRPr="00123E98">
        <w:rPr>
          <w:rFonts w:eastAsia="Times New Roman"/>
          <w:lang w:val="fr-FR"/>
        </w:rPr>
        <w:t>adoptabilité,</w:t>
      </w:r>
      <w:r w:rsidR="00046F32" w:rsidRPr="00123E98">
        <w:rPr>
          <w:rFonts w:eastAsia="Times New Roman"/>
          <w:lang w:val="fr-FR"/>
        </w:rPr>
        <w:t xml:space="preserve"> les autorités auraient dû prendre des mesures concrètes pour permettre à </w:t>
      </w:r>
      <w:r w:rsidR="006E0683" w:rsidRPr="00123E98">
        <w:rPr>
          <w:rFonts w:eastAsia="Times New Roman"/>
          <w:lang w:val="fr-FR"/>
        </w:rPr>
        <w:t>l</w:t>
      </w:r>
      <w:r w:rsidR="00123E98" w:rsidRPr="00123E98">
        <w:rPr>
          <w:rFonts w:eastAsia="Times New Roman"/>
          <w:lang w:val="fr-FR"/>
        </w:rPr>
        <w:t>’</w:t>
      </w:r>
      <w:r w:rsidR="006E0683" w:rsidRPr="00123E98">
        <w:rPr>
          <w:rFonts w:eastAsia="Times New Roman"/>
          <w:lang w:val="fr-FR"/>
        </w:rPr>
        <w:t>enfant</w:t>
      </w:r>
      <w:r w:rsidR="00046F32" w:rsidRPr="00123E98">
        <w:rPr>
          <w:rFonts w:eastAsia="Times New Roman"/>
          <w:lang w:val="fr-FR"/>
        </w:rPr>
        <w:t xml:space="preserve"> de vivre avec les requérants. </w:t>
      </w:r>
      <w:r w:rsidR="00B14D4C" w:rsidRPr="00123E98">
        <w:rPr>
          <w:rFonts w:eastAsia="Times New Roman" w:cstheme="minorHAnsi"/>
          <w:lang w:val="fr-FR"/>
        </w:rPr>
        <w:t>À</w:t>
      </w:r>
      <w:r w:rsidR="00B14D4C" w:rsidRPr="00123E98">
        <w:rPr>
          <w:rFonts w:eastAsia="Times New Roman"/>
          <w:lang w:val="fr-FR"/>
        </w:rPr>
        <w:t xml:space="preserve"> cet égard</w:t>
      </w:r>
      <w:r w:rsidR="00046F32" w:rsidRPr="00123E98">
        <w:rPr>
          <w:rFonts w:eastAsia="Times New Roman"/>
          <w:lang w:val="fr-FR"/>
        </w:rPr>
        <w:t>, elle rappelle que le rôle des autorités de protection sociale est précisément d</w:t>
      </w:r>
      <w:r w:rsidR="00123E98" w:rsidRPr="00123E98">
        <w:rPr>
          <w:rFonts w:eastAsia="Times New Roman"/>
          <w:lang w:val="fr-FR"/>
        </w:rPr>
        <w:t>’</w:t>
      </w:r>
      <w:r w:rsidR="00046F32" w:rsidRPr="00123E98">
        <w:rPr>
          <w:rFonts w:eastAsia="Times New Roman"/>
          <w:lang w:val="fr-FR"/>
        </w:rPr>
        <w:t>aider les personnes en difficulté, de les guider dans leurs démarches et de les conseiller, entre autres, quant aux différents types d</w:t>
      </w:r>
      <w:r w:rsidR="00123E98" w:rsidRPr="00123E98">
        <w:rPr>
          <w:rFonts w:eastAsia="Times New Roman"/>
          <w:lang w:val="fr-FR"/>
        </w:rPr>
        <w:t>’</w:t>
      </w:r>
      <w:r w:rsidR="00046F32" w:rsidRPr="00123E98">
        <w:rPr>
          <w:rFonts w:eastAsia="Times New Roman"/>
          <w:lang w:val="fr-FR"/>
        </w:rPr>
        <w:t>allocations sociales disponibles, aux possibilités d</w:t>
      </w:r>
      <w:r w:rsidR="00123E98" w:rsidRPr="00123E98">
        <w:rPr>
          <w:rFonts w:eastAsia="Times New Roman"/>
          <w:lang w:val="fr-FR"/>
        </w:rPr>
        <w:t>’</w:t>
      </w:r>
      <w:r w:rsidR="00046F32" w:rsidRPr="00123E98">
        <w:rPr>
          <w:rFonts w:eastAsia="Times New Roman"/>
          <w:lang w:val="fr-FR"/>
        </w:rPr>
        <w:t>obtenir un logement social ou aux autres moyens de surmonter leurs difficultés (</w:t>
      </w:r>
      <w:r w:rsidR="00046F32" w:rsidRPr="00123E98">
        <w:rPr>
          <w:rFonts w:eastAsia="Times New Roman"/>
          <w:i/>
          <w:lang w:val="fr-FR"/>
        </w:rPr>
        <w:t>Saviny c. Ukraine</w:t>
      </w:r>
      <w:r w:rsidR="00046F32" w:rsidRPr="00123E98">
        <w:rPr>
          <w:rFonts w:eastAsia="Times New Roman"/>
          <w:lang w:val="fr-FR"/>
        </w:rPr>
        <w:t>, n</w:t>
      </w:r>
      <w:r w:rsidR="00046F32" w:rsidRPr="00123E98">
        <w:rPr>
          <w:rFonts w:eastAsia="Times New Roman"/>
          <w:vertAlign w:val="superscript"/>
          <w:lang w:val="fr-FR"/>
        </w:rPr>
        <w:t>o</w:t>
      </w:r>
      <w:r w:rsidR="00046F32" w:rsidRPr="00123E98">
        <w:rPr>
          <w:rFonts w:eastAsia="Times New Roman"/>
          <w:lang w:val="fr-FR"/>
        </w:rPr>
        <w:t xml:space="preserve"> </w:t>
      </w:r>
      <w:hyperlink r:id="rId29" w:anchor="{&quot;appno&quot;:[&quot;39948/06&quot;]}" w:tgtFrame="_blank" w:history="1">
        <w:r w:rsidR="00046F32" w:rsidRPr="00123E98">
          <w:rPr>
            <w:rFonts w:eastAsia="Times New Roman"/>
            <w:lang w:val="fr-FR"/>
          </w:rPr>
          <w:t>39948/06</w:t>
        </w:r>
      </w:hyperlink>
      <w:r w:rsidR="000E605D" w:rsidRPr="00123E98">
        <w:rPr>
          <w:rFonts w:eastAsia="Times New Roman"/>
          <w:lang w:val="fr-FR"/>
        </w:rPr>
        <w:t>, § </w:t>
      </w:r>
      <w:r w:rsidR="00046F32" w:rsidRPr="00123E98">
        <w:rPr>
          <w:rFonts w:eastAsia="Times New Roman"/>
          <w:lang w:val="fr-FR"/>
        </w:rPr>
        <w:t xml:space="preserve">57, 18 décembre 2008, et </w:t>
      </w:r>
      <w:r w:rsidR="00046F32" w:rsidRPr="00123E98">
        <w:rPr>
          <w:rFonts w:eastAsia="Times New Roman"/>
          <w:i/>
          <w:lang w:val="fr-FR"/>
        </w:rPr>
        <w:t>R.M.S. c. Espagne</w:t>
      </w:r>
      <w:r w:rsidR="006E0683" w:rsidRPr="00123E98">
        <w:rPr>
          <w:rFonts w:eastAsia="Times New Roman"/>
          <w:lang w:val="fr-FR"/>
        </w:rPr>
        <w:t xml:space="preserve">, </w:t>
      </w:r>
      <w:r w:rsidR="00046F32" w:rsidRPr="00123E98">
        <w:rPr>
          <w:rFonts w:eastAsia="Times New Roman"/>
          <w:lang w:val="fr-FR"/>
        </w:rPr>
        <w:t>n</w:t>
      </w:r>
      <w:r w:rsidR="00046F32" w:rsidRPr="00123E98">
        <w:rPr>
          <w:rFonts w:eastAsia="Times New Roman"/>
          <w:vertAlign w:val="superscript"/>
          <w:lang w:val="fr-FR"/>
        </w:rPr>
        <w:t>o</w:t>
      </w:r>
      <w:r w:rsidR="00046F32" w:rsidRPr="00123E98">
        <w:rPr>
          <w:rFonts w:eastAsia="Times New Roman"/>
          <w:lang w:val="fr-FR"/>
        </w:rPr>
        <w:t xml:space="preserve"> </w:t>
      </w:r>
      <w:hyperlink r:id="rId30" w:anchor="{&quot;appno&quot;:[&quot;28775/12&quot;]}" w:tgtFrame="_blank" w:history="1">
        <w:r w:rsidR="00046F32" w:rsidRPr="00123E98">
          <w:rPr>
            <w:rFonts w:eastAsia="Times New Roman"/>
            <w:lang w:val="fr-FR"/>
          </w:rPr>
          <w:t>28775/12</w:t>
        </w:r>
      </w:hyperlink>
      <w:r w:rsidR="00046F32" w:rsidRPr="00123E98">
        <w:rPr>
          <w:rFonts w:eastAsia="Times New Roman"/>
          <w:lang w:val="fr-FR"/>
        </w:rPr>
        <w:t>, § 86, 18 juin 2013). Dans le cas des personnes vulnérables, les autorités doivent faire preuve d</w:t>
      </w:r>
      <w:r w:rsidR="00123E98" w:rsidRPr="00123E98">
        <w:rPr>
          <w:rFonts w:eastAsia="Times New Roman"/>
          <w:lang w:val="fr-FR"/>
        </w:rPr>
        <w:t>’</w:t>
      </w:r>
      <w:r w:rsidR="00046F32" w:rsidRPr="00123E98">
        <w:rPr>
          <w:rFonts w:eastAsia="Times New Roman"/>
          <w:lang w:val="fr-FR"/>
        </w:rPr>
        <w:t>une attention particulière et doivent leur assurer une protection accrue (</w:t>
      </w:r>
      <w:r w:rsidR="00123E98" w:rsidRPr="00123E98">
        <w:rPr>
          <w:rFonts w:eastAsia="Times New Roman"/>
          <w:i/>
          <w:lang w:val="fr-FR"/>
        </w:rPr>
        <w:t>B. </w:t>
      </w:r>
      <w:r w:rsidR="00046F32" w:rsidRPr="00123E98">
        <w:rPr>
          <w:rFonts w:eastAsia="Times New Roman"/>
          <w:i/>
          <w:lang w:val="fr-FR"/>
        </w:rPr>
        <w:t>c. Roumanie</w:t>
      </w:r>
      <w:r w:rsidR="00046F32" w:rsidRPr="00123E98">
        <w:rPr>
          <w:rFonts w:eastAsia="Times New Roman"/>
          <w:lang w:val="fr-FR"/>
        </w:rPr>
        <w:t xml:space="preserve"> </w:t>
      </w:r>
      <w:r w:rsidR="00046F32" w:rsidRPr="00123E98">
        <w:rPr>
          <w:rFonts w:eastAsia="Times New Roman"/>
          <w:i/>
          <w:lang w:val="fr-FR"/>
        </w:rPr>
        <w:t>(n</w:t>
      </w:r>
      <w:r w:rsidR="00046F32" w:rsidRPr="00123E98">
        <w:rPr>
          <w:rFonts w:eastAsia="Times New Roman"/>
          <w:i/>
          <w:vertAlign w:val="superscript"/>
          <w:lang w:val="fr-FR"/>
        </w:rPr>
        <w:t>o</w:t>
      </w:r>
      <w:r w:rsidR="00046F32" w:rsidRPr="00123E98">
        <w:rPr>
          <w:rFonts w:eastAsia="Times New Roman"/>
          <w:i/>
          <w:lang w:val="fr-FR"/>
        </w:rPr>
        <w:t xml:space="preserve"> 2)</w:t>
      </w:r>
      <w:r w:rsidR="00046F32" w:rsidRPr="00123E98">
        <w:rPr>
          <w:rFonts w:eastAsia="Times New Roman"/>
          <w:lang w:val="fr-FR"/>
        </w:rPr>
        <w:t>, n</w:t>
      </w:r>
      <w:r w:rsidR="00046F32" w:rsidRPr="00123E98">
        <w:rPr>
          <w:rFonts w:eastAsia="Times New Roman"/>
          <w:vertAlign w:val="superscript"/>
          <w:lang w:val="fr-FR"/>
        </w:rPr>
        <w:t>o</w:t>
      </w:r>
      <w:r w:rsidR="00046F32" w:rsidRPr="00123E98">
        <w:rPr>
          <w:rFonts w:eastAsia="Times New Roman"/>
          <w:lang w:val="fr-FR"/>
        </w:rPr>
        <w:t xml:space="preserve"> </w:t>
      </w:r>
      <w:hyperlink r:id="rId31" w:anchor="{&quot;appno&quot;:[&quot;1285/03&quot;]}" w:tgtFrame="_blank" w:history="1">
        <w:r w:rsidR="00046F32" w:rsidRPr="00123E98">
          <w:rPr>
            <w:rFonts w:eastAsia="Times New Roman"/>
            <w:lang w:val="fr-FR"/>
          </w:rPr>
          <w:t>1285/03</w:t>
        </w:r>
      </w:hyperlink>
      <w:r w:rsidR="00046F32" w:rsidRPr="00123E98">
        <w:rPr>
          <w:rFonts w:eastAsia="Times New Roman"/>
          <w:lang w:val="fr-FR"/>
        </w:rPr>
        <w:t xml:space="preserve">, §§ 86 et 114, 19 février 2013, </w:t>
      </w:r>
      <w:r w:rsidR="00046F32" w:rsidRPr="00123E98">
        <w:rPr>
          <w:rFonts w:eastAsia="Times New Roman"/>
          <w:i/>
          <w:lang w:val="fr-FR"/>
        </w:rPr>
        <w:t>Todorova c. Italie</w:t>
      </w:r>
      <w:r w:rsidR="00046F32" w:rsidRPr="00123E98">
        <w:rPr>
          <w:rFonts w:eastAsia="Times New Roman"/>
          <w:lang w:val="fr-FR"/>
        </w:rPr>
        <w:t>, n</w:t>
      </w:r>
      <w:r w:rsidR="00046F32" w:rsidRPr="00123E98">
        <w:rPr>
          <w:rFonts w:eastAsia="Times New Roman"/>
          <w:vertAlign w:val="superscript"/>
          <w:lang w:val="fr-FR"/>
        </w:rPr>
        <w:t>o</w:t>
      </w:r>
      <w:r w:rsidR="00046F32" w:rsidRPr="00123E98">
        <w:rPr>
          <w:rFonts w:eastAsia="Times New Roman"/>
          <w:lang w:val="fr-FR"/>
        </w:rPr>
        <w:t xml:space="preserve"> </w:t>
      </w:r>
      <w:hyperlink r:id="rId32" w:anchor="{&quot;appno&quot;:[&quot;33932/06&quot;]}" w:tgtFrame="_blank" w:history="1">
        <w:r w:rsidR="00046F32" w:rsidRPr="00123E98">
          <w:rPr>
            <w:rFonts w:eastAsia="Times New Roman"/>
            <w:lang w:val="fr-FR"/>
          </w:rPr>
          <w:t>33932/06</w:t>
        </w:r>
      </w:hyperlink>
      <w:r w:rsidR="00837B8D" w:rsidRPr="00123E98">
        <w:rPr>
          <w:rFonts w:eastAsia="Times New Roman"/>
          <w:lang w:val="fr-FR"/>
        </w:rPr>
        <w:t>, § 75, 13 janvier 2009</w:t>
      </w:r>
      <w:r w:rsidR="006E0683" w:rsidRPr="00123E98">
        <w:rPr>
          <w:rFonts w:eastAsia="Times New Roman"/>
          <w:lang w:val="fr-FR"/>
        </w:rPr>
        <w:t>,</w:t>
      </w:r>
      <w:r w:rsidR="00837B8D" w:rsidRPr="00123E98">
        <w:rPr>
          <w:rFonts w:eastAsia="Times New Roman"/>
          <w:lang w:val="fr-FR"/>
        </w:rPr>
        <w:t xml:space="preserve"> </w:t>
      </w:r>
      <w:r w:rsidR="00046F32" w:rsidRPr="00123E98">
        <w:rPr>
          <w:rFonts w:eastAsia="Times New Roman"/>
          <w:i/>
          <w:lang w:val="fr-FR"/>
        </w:rPr>
        <w:t>Zhou c. Italie</w:t>
      </w:r>
      <w:r w:rsidR="00046F32" w:rsidRPr="00123E98">
        <w:rPr>
          <w:rFonts w:eastAsia="Times New Roman"/>
          <w:lang w:val="fr-FR"/>
        </w:rPr>
        <w:t xml:space="preserve">, </w:t>
      </w:r>
      <w:r w:rsidR="006E0683" w:rsidRPr="00123E98">
        <w:rPr>
          <w:rFonts w:eastAsia="Times New Roman"/>
          <w:lang w:val="fr-FR"/>
        </w:rPr>
        <w:t>n</w:t>
      </w:r>
      <w:r w:rsidR="006E0683" w:rsidRPr="00123E98">
        <w:rPr>
          <w:rFonts w:eastAsia="Times New Roman"/>
          <w:vertAlign w:val="superscript"/>
          <w:lang w:val="fr-FR"/>
        </w:rPr>
        <w:t>o</w:t>
      </w:r>
      <w:r w:rsidR="00525DEB" w:rsidRPr="00123E98">
        <w:rPr>
          <w:rFonts w:eastAsia="Times New Roman"/>
          <w:lang w:val="fr-FR"/>
        </w:rPr>
        <w:t> </w:t>
      </w:r>
      <w:hyperlink r:id="rId33" w:anchor="{&quot;appno&quot;:[&quot;33773/11&quot;]}" w:tgtFrame="_blank" w:history="1">
        <w:r w:rsidR="00046F32" w:rsidRPr="00123E98">
          <w:rPr>
            <w:rFonts w:eastAsia="Times New Roman"/>
            <w:lang w:val="fr-FR"/>
          </w:rPr>
          <w:t>33773/11</w:t>
        </w:r>
      </w:hyperlink>
      <w:r w:rsidR="00123E98" w:rsidRPr="00123E98">
        <w:rPr>
          <w:rFonts w:eastAsia="Times New Roman"/>
          <w:lang w:val="fr-FR"/>
        </w:rPr>
        <w:t>, § </w:t>
      </w:r>
      <w:r w:rsidR="00046F32" w:rsidRPr="00123E98">
        <w:rPr>
          <w:rFonts w:eastAsia="Times New Roman"/>
          <w:lang w:val="fr-FR"/>
        </w:rPr>
        <w:t xml:space="preserve">58, 21 janvier 2014, </w:t>
      </w:r>
      <w:r w:rsidR="005F182C" w:rsidRPr="00123E98">
        <w:rPr>
          <w:rStyle w:val="CLLItalic"/>
          <w:rFonts w:cs="Times New Roman"/>
        </w:rPr>
        <w:t>Akinnibosun c. Italie</w:t>
      </w:r>
      <w:r w:rsidR="005F182C" w:rsidRPr="00123E98">
        <w:rPr>
          <w:snapToGrid w:val="0"/>
          <w:lang w:val="fr-FR"/>
        </w:rPr>
        <w:t xml:space="preserve">, </w:t>
      </w:r>
      <w:r w:rsidR="007500DE" w:rsidRPr="00123E98">
        <w:rPr>
          <w:lang w:val="fr-FR"/>
        </w:rPr>
        <w:t>n</w:t>
      </w:r>
      <w:r w:rsidR="00123E98" w:rsidRPr="00123E98">
        <w:rPr>
          <w:vertAlign w:val="superscript"/>
          <w:lang w:val="fr-FR"/>
        </w:rPr>
        <w:t>o</w:t>
      </w:r>
      <w:r w:rsidR="007500DE" w:rsidRPr="00123E98">
        <w:rPr>
          <w:lang w:val="fr-FR"/>
        </w:rPr>
        <w:t> </w:t>
      </w:r>
      <w:r w:rsidR="005F182C" w:rsidRPr="00123E98">
        <w:rPr>
          <w:lang w:val="fr-FR"/>
        </w:rPr>
        <w:t>9056/14</w:t>
      </w:r>
      <w:r w:rsidR="005F182C" w:rsidRPr="00123E98">
        <w:rPr>
          <w:snapToGrid w:val="0"/>
          <w:lang w:val="fr-FR"/>
        </w:rPr>
        <w:t xml:space="preserve">, § 82, 16 </w:t>
      </w:r>
      <w:r w:rsidR="005F182C" w:rsidRPr="00123E98">
        <w:rPr>
          <w:lang w:val="fr-FR"/>
        </w:rPr>
        <w:t>juillet</w:t>
      </w:r>
      <w:r w:rsidR="005F182C" w:rsidRPr="00123E98">
        <w:rPr>
          <w:snapToGrid w:val="0"/>
          <w:lang w:val="fr-FR"/>
        </w:rPr>
        <w:t xml:space="preserve"> 2015 </w:t>
      </w:r>
      <w:r w:rsidR="006E0683" w:rsidRPr="00123E98">
        <w:rPr>
          <w:rFonts w:eastAsia="Times New Roman"/>
          <w:lang w:val="fr-FR"/>
        </w:rPr>
        <w:t xml:space="preserve">et </w:t>
      </w:r>
      <w:r w:rsidR="00837B8D" w:rsidRPr="00123E98">
        <w:rPr>
          <w:rStyle w:val="CLLItalic"/>
          <w:rFonts w:cs="Times New Roman"/>
        </w:rPr>
        <w:t>Soares de Melo c. Portugal</w:t>
      </w:r>
      <w:r w:rsidR="007500DE" w:rsidRPr="00123E98">
        <w:rPr>
          <w:lang w:val="fr-FR"/>
        </w:rPr>
        <w:t>, n</w:t>
      </w:r>
      <w:r w:rsidR="00123E98" w:rsidRPr="00123E98">
        <w:rPr>
          <w:vertAlign w:val="superscript"/>
          <w:lang w:val="fr-FR"/>
        </w:rPr>
        <w:t>o</w:t>
      </w:r>
      <w:r w:rsidR="007500DE" w:rsidRPr="00123E98">
        <w:rPr>
          <w:lang w:val="fr-FR"/>
        </w:rPr>
        <w:t> </w:t>
      </w:r>
      <w:r w:rsidR="00837B8D" w:rsidRPr="00123E98">
        <w:rPr>
          <w:lang w:val="fr-FR"/>
        </w:rPr>
        <w:t>72850/14</w:t>
      </w:r>
      <w:r w:rsidR="00525DEB" w:rsidRPr="00123E98">
        <w:rPr>
          <w:snapToGrid w:val="0"/>
          <w:lang w:val="fr-FR"/>
        </w:rPr>
        <w:t>, § 106, 16 </w:t>
      </w:r>
      <w:r w:rsidR="00837B8D" w:rsidRPr="00123E98">
        <w:rPr>
          <w:lang w:val="fr-FR"/>
        </w:rPr>
        <w:t>février</w:t>
      </w:r>
      <w:r w:rsidR="00123E98" w:rsidRPr="00123E98">
        <w:rPr>
          <w:snapToGrid w:val="0"/>
          <w:lang w:val="fr-FR"/>
        </w:rPr>
        <w:t xml:space="preserve"> </w:t>
      </w:r>
      <w:r w:rsidR="00837B8D" w:rsidRPr="00123E98">
        <w:rPr>
          <w:snapToGrid w:val="0"/>
          <w:lang w:val="fr-FR"/>
        </w:rPr>
        <w:t>2016</w:t>
      </w:r>
      <w:r w:rsidR="00046F32" w:rsidRPr="00123E98">
        <w:rPr>
          <w:rFonts w:eastAsia="Times New Roman"/>
          <w:lang w:val="fr-FR"/>
        </w:rPr>
        <w:t>).</w:t>
      </w:r>
    </w:p>
    <w:p w:rsidR="00046F32" w:rsidRPr="00123E98" w:rsidRDefault="00837B8D"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73</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proofErr w:type="gramStart"/>
      <w:r w:rsidR="00046F32" w:rsidRPr="00123E98">
        <w:rPr>
          <w:rFonts w:ascii="Times New Roman" w:eastAsia="Times New Roman" w:hAnsi="Times New Roman" w:cs="Times New Roman"/>
          <w:szCs w:val="24"/>
          <w:lang w:val="fr-FR"/>
        </w:rPr>
        <w:t>S</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il est vrai que, dans certaines affaires déclarées irrecevables par la Cour, le placement des enfants a été motivé par des conditions de vie insatisfaisantes ou des privations matérielles, cela n</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a jamais constitué le seul motif </w:t>
      </w:r>
      <w:r w:rsidR="00E61DB6" w:rsidRPr="00123E98">
        <w:rPr>
          <w:rFonts w:ascii="Times New Roman" w:eastAsia="Times New Roman" w:hAnsi="Times New Roman" w:cs="Times New Roman"/>
          <w:szCs w:val="24"/>
          <w:lang w:val="fr-FR"/>
        </w:rPr>
        <w:t>fondant</w:t>
      </w:r>
      <w:r w:rsidR="00046F32" w:rsidRPr="00123E98">
        <w:rPr>
          <w:rFonts w:ascii="Times New Roman" w:eastAsia="Times New Roman" w:hAnsi="Times New Roman" w:cs="Times New Roman"/>
          <w:szCs w:val="24"/>
          <w:lang w:val="fr-FR"/>
        </w:rPr>
        <w:t xml:space="preserve"> la décision des tribunaux nationaux</w:t>
      </w:r>
      <w:r w:rsidR="00CB6725" w:rsidRPr="00123E98">
        <w:rPr>
          <w:rFonts w:ascii="Times New Roman" w:eastAsia="Times New Roman" w:hAnsi="Times New Roman" w:cs="Times New Roman"/>
          <w:szCs w:val="24"/>
          <w:lang w:val="fr-FR"/>
        </w:rPr>
        <w:t> :</w:t>
      </w:r>
      <w:r w:rsidR="00046F32" w:rsidRPr="00123E98">
        <w:rPr>
          <w:rFonts w:ascii="Times New Roman" w:eastAsia="Times New Roman" w:hAnsi="Times New Roman" w:cs="Times New Roman"/>
          <w:szCs w:val="24"/>
          <w:lang w:val="fr-FR"/>
        </w:rPr>
        <w:t xml:space="preserve"> à cela s</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ajoutaient d</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autres éléments tels que les conditions psychiques des parents ou leur incapacité affective, éducative et pédagogique (voir, par exemple, </w:t>
      </w:r>
      <w:r w:rsidR="00046F32" w:rsidRPr="00123E98">
        <w:rPr>
          <w:rFonts w:ascii="Times New Roman" w:eastAsia="Times New Roman" w:hAnsi="Times New Roman" w:cs="Times New Roman"/>
          <w:i/>
          <w:szCs w:val="24"/>
          <w:lang w:val="fr-FR"/>
        </w:rPr>
        <w:t>Rampogna et Murgia c. Italie</w:t>
      </w:r>
      <w:r w:rsidR="00046F32" w:rsidRPr="00123E98">
        <w:rPr>
          <w:rFonts w:ascii="Times New Roman" w:eastAsia="Times New Roman" w:hAnsi="Times New Roman" w:cs="Times New Roman"/>
          <w:szCs w:val="24"/>
          <w:lang w:val="fr-FR"/>
        </w:rPr>
        <w:t xml:space="preserve"> (déc.), n</w:t>
      </w:r>
      <w:r w:rsidR="00046F32" w:rsidRPr="00123E98">
        <w:rPr>
          <w:rFonts w:ascii="Times New Roman" w:eastAsia="Times New Roman" w:hAnsi="Times New Roman" w:cs="Times New Roman"/>
          <w:szCs w:val="24"/>
          <w:vertAlign w:val="superscript"/>
          <w:lang w:val="fr-FR"/>
        </w:rPr>
        <w:t>o</w:t>
      </w:r>
      <w:r w:rsidR="00046F32" w:rsidRPr="00123E98">
        <w:rPr>
          <w:rFonts w:ascii="Times New Roman" w:eastAsia="Times New Roman" w:hAnsi="Times New Roman" w:cs="Times New Roman"/>
          <w:szCs w:val="24"/>
          <w:lang w:val="fr-FR"/>
        </w:rPr>
        <w:t xml:space="preserve"> </w:t>
      </w:r>
      <w:hyperlink r:id="rId34" w:anchor="{&quot;appno&quot;:[&quot;40753/98&quot;]}" w:tgtFrame="_blank" w:history="1">
        <w:r w:rsidR="00046F32" w:rsidRPr="00123E98">
          <w:rPr>
            <w:rFonts w:ascii="Times New Roman" w:eastAsia="Times New Roman" w:hAnsi="Times New Roman" w:cs="Times New Roman"/>
            <w:szCs w:val="24"/>
            <w:lang w:val="fr-FR"/>
          </w:rPr>
          <w:t>40753/98</w:t>
        </w:r>
      </w:hyperlink>
      <w:r w:rsidR="00046F32" w:rsidRPr="00123E98">
        <w:rPr>
          <w:rFonts w:ascii="Times New Roman" w:eastAsia="Times New Roman" w:hAnsi="Times New Roman" w:cs="Times New Roman"/>
          <w:szCs w:val="24"/>
          <w:lang w:val="fr-FR"/>
        </w:rPr>
        <w:t xml:space="preserve">, 11 mai 1999, et </w:t>
      </w:r>
      <w:r w:rsidR="00123E98" w:rsidRPr="00123E98">
        <w:rPr>
          <w:rFonts w:ascii="Times New Roman" w:eastAsia="Times New Roman" w:hAnsi="Times New Roman" w:cs="Times New Roman"/>
          <w:i/>
          <w:szCs w:val="24"/>
          <w:lang w:val="fr-FR"/>
        </w:rPr>
        <w:t>M.G. et </w:t>
      </w:r>
      <w:r w:rsidR="00046F32" w:rsidRPr="00123E98">
        <w:rPr>
          <w:rFonts w:ascii="Times New Roman" w:eastAsia="Times New Roman" w:hAnsi="Times New Roman" w:cs="Times New Roman"/>
          <w:i/>
          <w:szCs w:val="24"/>
          <w:lang w:val="fr-FR"/>
        </w:rPr>
        <w:t>M.T.A. c. Italie</w:t>
      </w:r>
      <w:r w:rsidR="00046F32" w:rsidRPr="00123E98">
        <w:rPr>
          <w:rFonts w:ascii="Times New Roman" w:eastAsia="Times New Roman" w:hAnsi="Times New Roman" w:cs="Times New Roman"/>
          <w:szCs w:val="24"/>
          <w:lang w:val="fr-FR"/>
        </w:rPr>
        <w:t xml:space="preserve"> (déc.), n</w:t>
      </w:r>
      <w:r w:rsidR="00046F32" w:rsidRPr="00123E98">
        <w:rPr>
          <w:rFonts w:ascii="Times New Roman" w:eastAsia="Times New Roman" w:hAnsi="Times New Roman" w:cs="Times New Roman"/>
          <w:szCs w:val="24"/>
          <w:vertAlign w:val="superscript"/>
          <w:lang w:val="fr-FR"/>
        </w:rPr>
        <w:t>o</w:t>
      </w:r>
      <w:r w:rsidR="00046F32" w:rsidRPr="00123E98">
        <w:rPr>
          <w:rFonts w:ascii="Times New Roman" w:eastAsia="Times New Roman" w:hAnsi="Times New Roman" w:cs="Times New Roman"/>
          <w:szCs w:val="24"/>
          <w:lang w:val="fr-FR"/>
        </w:rPr>
        <w:t xml:space="preserve"> </w:t>
      </w:r>
      <w:hyperlink r:id="rId35" w:anchor="{&quot;appno&quot;:[&quot;17421/02&quot;]}" w:tgtFrame="_blank" w:history="1">
        <w:r w:rsidR="00046F32" w:rsidRPr="00123E98">
          <w:rPr>
            <w:rFonts w:ascii="Times New Roman" w:eastAsia="Times New Roman" w:hAnsi="Times New Roman" w:cs="Times New Roman"/>
            <w:szCs w:val="24"/>
            <w:lang w:val="fr-FR"/>
          </w:rPr>
          <w:t>17421/02</w:t>
        </w:r>
      </w:hyperlink>
      <w:r w:rsidR="00046F32" w:rsidRPr="00123E98">
        <w:rPr>
          <w:rFonts w:ascii="Times New Roman" w:eastAsia="Times New Roman" w:hAnsi="Times New Roman" w:cs="Times New Roman"/>
          <w:szCs w:val="24"/>
          <w:lang w:val="fr-FR"/>
        </w:rPr>
        <w:t>, 28 juin 2005).</w:t>
      </w:r>
      <w:proofErr w:type="gramEnd"/>
    </w:p>
    <w:p w:rsidR="00046F32" w:rsidRPr="00123E98" w:rsidRDefault="00837B8D"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74</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proofErr w:type="gramStart"/>
      <w:r w:rsidR="00046F32" w:rsidRPr="00123E98">
        <w:rPr>
          <w:rFonts w:ascii="Times New Roman" w:eastAsia="Times New Roman" w:hAnsi="Times New Roman" w:cs="Times New Roman"/>
          <w:szCs w:val="24"/>
          <w:lang w:val="fr-FR"/>
        </w:rPr>
        <w:t>En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espèce, force est de constater </w:t>
      </w:r>
      <w:r w:rsidR="006340EB" w:rsidRPr="00123E98">
        <w:rPr>
          <w:rFonts w:ascii="Times New Roman" w:eastAsia="Times New Roman" w:hAnsi="Times New Roman" w:cs="Times New Roman"/>
          <w:szCs w:val="24"/>
          <w:lang w:val="fr-FR"/>
        </w:rPr>
        <w:t xml:space="preserve">que, à </w:t>
      </w:r>
      <w:r w:rsidR="00046F32" w:rsidRPr="00123E98">
        <w:rPr>
          <w:rFonts w:ascii="Times New Roman" w:eastAsia="Times New Roman" w:hAnsi="Times New Roman" w:cs="Times New Roman"/>
          <w:szCs w:val="24"/>
          <w:lang w:val="fr-FR"/>
        </w:rPr>
        <w:t>aucun moment de la procédure</w:t>
      </w:r>
      <w:r w:rsidR="006340EB"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 des situations de violence ou de maltraitance à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encontre des enfants </w:t>
      </w:r>
      <w:r w:rsidR="00E61DB6" w:rsidRPr="00123E98">
        <w:rPr>
          <w:rFonts w:ascii="Times New Roman" w:eastAsia="Times New Roman" w:hAnsi="Times New Roman" w:cs="Times New Roman"/>
          <w:szCs w:val="24"/>
          <w:lang w:val="fr-FR"/>
        </w:rPr>
        <w:t>n</w:t>
      </w:r>
      <w:r w:rsidR="00123E98" w:rsidRPr="00123E98">
        <w:rPr>
          <w:rFonts w:ascii="Times New Roman" w:eastAsia="Times New Roman" w:hAnsi="Times New Roman" w:cs="Times New Roman"/>
          <w:szCs w:val="24"/>
          <w:lang w:val="fr-FR"/>
        </w:rPr>
        <w:t>’</w:t>
      </w:r>
      <w:r w:rsidR="00E61DB6" w:rsidRPr="00123E98">
        <w:rPr>
          <w:rFonts w:ascii="Times New Roman" w:eastAsia="Times New Roman" w:hAnsi="Times New Roman" w:cs="Times New Roman"/>
          <w:szCs w:val="24"/>
          <w:lang w:val="fr-FR"/>
        </w:rPr>
        <w:t xml:space="preserve">ont été évoquées </w:t>
      </w:r>
      <w:r w:rsidR="00046F32" w:rsidRPr="00123E98">
        <w:rPr>
          <w:rFonts w:ascii="Times New Roman" w:eastAsia="Times New Roman" w:hAnsi="Times New Roman" w:cs="Times New Roman"/>
          <w:szCs w:val="24"/>
          <w:lang w:val="fr-FR"/>
        </w:rPr>
        <w:t xml:space="preserve">(voir, </w:t>
      </w:r>
      <w:r w:rsidR="00046F32" w:rsidRPr="00123E98">
        <w:rPr>
          <w:rFonts w:ascii="Times New Roman" w:eastAsia="Times New Roman" w:hAnsi="Times New Roman" w:cs="Times New Roman"/>
          <w:i/>
          <w:szCs w:val="24"/>
          <w:lang w:val="fr-FR"/>
        </w:rPr>
        <w:t>a contrario</w:t>
      </w:r>
      <w:r w:rsidR="00046F32" w:rsidRPr="00123E98">
        <w:rPr>
          <w:rFonts w:ascii="Times New Roman" w:eastAsia="Times New Roman" w:hAnsi="Times New Roman" w:cs="Times New Roman"/>
          <w:szCs w:val="24"/>
          <w:lang w:val="fr-FR"/>
        </w:rPr>
        <w:t xml:space="preserve">, </w:t>
      </w:r>
      <w:r w:rsidR="00046F32" w:rsidRPr="00123E98">
        <w:rPr>
          <w:rFonts w:ascii="Times New Roman" w:eastAsia="Times New Roman" w:hAnsi="Times New Roman" w:cs="Times New Roman"/>
          <w:i/>
          <w:szCs w:val="24"/>
          <w:lang w:val="fr-FR"/>
        </w:rPr>
        <w:t>Dewinne c. Belgique</w:t>
      </w:r>
      <w:r w:rsidR="00046F32" w:rsidRPr="00123E98">
        <w:rPr>
          <w:rFonts w:ascii="Times New Roman" w:eastAsia="Times New Roman" w:hAnsi="Times New Roman" w:cs="Times New Roman"/>
          <w:szCs w:val="24"/>
          <w:lang w:val="fr-FR"/>
        </w:rPr>
        <w:t xml:space="preserve"> (déc.), </w:t>
      </w:r>
      <w:r w:rsidR="00CB6725" w:rsidRPr="00123E98">
        <w:rPr>
          <w:rFonts w:eastAsia="Times New Roman"/>
          <w:lang w:val="fr-FR"/>
        </w:rPr>
        <w:t>n</w:t>
      </w:r>
      <w:r w:rsidR="00CB6725" w:rsidRPr="00123E98">
        <w:rPr>
          <w:rFonts w:eastAsia="Times New Roman"/>
          <w:vertAlign w:val="superscript"/>
          <w:lang w:val="fr-FR"/>
        </w:rPr>
        <w:t>o</w:t>
      </w:r>
      <w:r w:rsidR="00525DEB" w:rsidRPr="00123E98">
        <w:rPr>
          <w:rFonts w:ascii="Times New Roman" w:eastAsia="Times New Roman" w:hAnsi="Times New Roman" w:cs="Times New Roman"/>
          <w:szCs w:val="24"/>
          <w:lang w:val="fr-FR"/>
        </w:rPr>
        <w:t> </w:t>
      </w:r>
      <w:hyperlink r:id="rId36" w:anchor="{&quot;appno&quot;:[&quot;56024/00&quot;]}" w:tgtFrame="_blank" w:history="1">
        <w:r w:rsidR="00046F32" w:rsidRPr="00123E98">
          <w:rPr>
            <w:rFonts w:ascii="Times New Roman" w:eastAsia="Times New Roman" w:hAnsi="Times New Roman" w:cs="Times New Roman"/>
            <w:szCs w:val="24"/>
            <w:lang w:val="fr-FR"/>
          </w:rPr>
          <w:t>56024/00</w:t>
        </w:r>
      </w:hyperlink>
      <w:r w:rsidR="00046F32" w:rsidRPr="00123E98">
        <w:rPr>
          <w:rFonts w:ascii="Times New Roman" w:eastAsia="Times New Roman" w:hAnsi="Times New Roman" w:cs="Times New Roman"/>
          <w:szCs w:val="24"/>
          <w:lang w:val="fr-FR"/>
        </w:rPr>
        <w:t xml:space="preserve">, 10 mars 2005, et </w:t>
      </w:r>
      <w:r w:rsidR="00046F32" w:rsidRPr="00123E98">
        <w:rPr>
          <w:rFonts w:ascii="Times New Roman" w:eastAsia="Times New Roman" w:hAnsi="Times New Roman" w:cs="Times New Roman"/>
          <w:i/>
          <w:szCs w:val="24"/>
          <w:lang w:val="fr-FR"/>
        </w:rPr>
        <w:t>Zakharova c. France</w:t>
      </w:r>
      <w:r w:rsidR="00046F32" w:rsidRPr="00123E98">
        <w:rPr>
          <w:rFonts w:ascii="Times New Roman" w:eastAsia="Times New Roman" w:hAnsi="Times New Roman" w:cs="Times New Roman"/>
          <w:szCs w:val="24"/>
          <w:lang w:val="fr-FR"/>
        </w:rPr>
        <w:t xml:space="preserve"> (déc.), </w:t>
      </w:r>
      <w:r w:rsidR="00CB6725" w:rsidRPr="00123E98">
        <w:rPr>
          <w:rFonts w:eastAsia="Times New Roman"/>
          <w:lang w:val="fr-FR"/>
        </w:rPr>
        <w:t>n</w:t>
      </w:r>
      <w:r w:rsidR="00CB6725" w:rsidRPr="00123E98">
        <w:rPr>
          <w:rFonts w:eastAsia="Times New Roman"/>
          <w:vertAlign w:val="superscript"/>
          <w:lang w:val="fr-FR"/>
        </w:rPr>
        <w:t>o</w:t>
      </w:r>
      <w:r w:rsidR="00046F32" w:rsidRPr="00123E98">
        <w:rPr>
          <w:rFonts w:ascii="Times New Roman" w:eastAsia="Times New Roman" w:hAnsi="Times New Roman" w:cs="Times New Roman"/>
          <w:szCs w:val="24"/>
          <w:lang w:val="fr-FR"/>
        </w:rPr>
        <w:t xml:space="preserve"> </w:t>
      </w:r>
      <w:hyperlink r:id="rId37" w:anchor="{&quot;appno&quot;:[&quot;57306/00&quot;]}" w:tgtFrame="_blank" w:history="1">
        <w:r w:rsidR="00046F32" w:rsidRPr="00123E98">
          <w:rPr>
            <w:rFonts w:ascii="Times New Roman" w:eastAsia="Times New Roman" w:hAnsi="Times New Roman" w:cs="Times New Roman"/>
            <w:szCs w:val="24"/>
            <w:lang w:val="fr-FR"/>
          </w:rPr>
          <w:t>57306/00</w:t>
        </w:r>
      </w:hyperlink>
      <w:r w:rsidR="00525DEB" w:rsidRPr="00123E98">
        <w:rPr>
          <w:rFonts w:ascii="Times New Roman" w:eastAsia="Times New Roman" w:hAnsi="Times New Roman" w:cs="Times New Roman"/>
          <w:szCs w:val="24"/>
          <w:lang w:val="fr-FR"/>
        </w:rPr>
        <w:t xml:space="preserve">, </w:t>
      </w:r>
      <w:r w:rsidR="00525DEB" w:rsidRPr="00123E98">
        <w:rPr>
          <w:rFonts w:ascii="Times New Roman" w:eastAsia="Times New Roman" w:hAnsi="Times New Roman" w:cs="Times New Roman"/>
          <w:szCs w:val="24"/>
          <w:lang w:val="fr-FR"/>
        </w:rPr>
        <w:lastRenderedPageBreak/>
        <w:t>13 </w:t>
      </w:r>
      <w:r w:rsidR="00046F32" w:rsidRPr="00123E98">
        <w:rPr>
          <w:rFonts w:ascii="Times New Roman" w:eastAsia="Times New Roman" w:hAnsi="Times New Roman" w:cs="Times New Roman"/>
          <w:szCs w:val="24"/>
          <w:lang w:val="fr-FR"/>
        </w:rPr>
        <w:t>décembre 2005)</w:t>
      </w:r>
      <w:r w:rsidR="006340EB"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 </w:t>
      </w:r>
      <w:r w:rsidR="006340EB" w:rsidRPr="00123E98">
        <w:rPr>
          <w:rFonts w:ascii="Times New Roman" w:eastAsia="Times New Roman" w:hAnsi="Times New Roman" w:cs="Times New Roman"/>
          <w:szCs w:val="24"/>
          <w:lang w:val="fr-FR"/>
        </w:rPr>
        <w:t xml:space="preserve">ni </w:t>
      </w:r>
      <w:r w:rsidR="00046F32" w:rsidRPr="00123E98">
        <w:rPr>
          <w:rFonts w:ascii="Times New Roman" w:eastAsia="Times New Roman" w:hAnsi="Times New Roman" w:cs="Times New Roman"/>
          <w:szCs w:val="24"/>
          <w:lang w:val="fr-FR"/>
        </w:rPr>
        <w:t xml:space="preserve">des abus sexuels (voir, </w:t>
      </w:r>
      <w:r w:rsidR="00046F32" w:rsidRPr="00123E98">
        <w:rPr>
          <w:rFonts w:ascii="Times New Roman" w:eastAsia="Times New Roman" w:hAnsi="Times New Roman" w:cs="Times New Roman"/>
          <w:i/>
          <w:szCs w:val="24"/>
          <w:lang w:val="fr-FR"/>
        </w:rPr>
        <w:t>a contrario</w:t>
      </w:r>
      <w:r w:rsidR="00046F32" w:rsidRPr="00123E98">
        <w:rPr>
          <w:rFonts w:ascii="Times New Roman" w:eastAsia="Times New Roman" w:hAnsi="Times New Roman" w:cs="Times New Roman"/>
          <w:szCs w:val="24"/>
          <w:lang w:val="fr-FR"/>
        </w:rPr>
        <w:t xml:space="preserve">, </w:t>
      </w:r>
      <w:r w:rsidR="00123E98" w:rsidRPr="00123E98">
        <w:rPr>
          <w:rFonts w:ascii="Times New Roman" w:eastAsia="Times New Roman" w:hAnsi="Times New Roman" w:cs="Times New Roman"/>
          <w:i/>
          <w:szCs w:val="24"/>
          <w:lang w:val="fr-FR"/>
        </w:rPr>
        <w:t>Covezzi et </w:t>
      </w:r>
      <w:r w:rsidR="00046F32" w:rsidRPr="00123E98">
        <w:rPr>
          <w:rFonts w:ascii="Times New Roman" w:eastAsia="Times New Roman" w:hAnsi="Times New Roman" w:cs="Times New Roman"/>
          <w:i/>
          <w:szCs w:val="24"/>
          <w:lang w:val="fr-FR"/>
        </w:rPr>
        <w:t>Morselli</w:t>
      </w:r>
      <w:r w:rsidR="00CB6725"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i/>
          <w:szCs w:val="24"/>
          <w:lang w:val="fr-FR"/>
        </w:rPr>
        <w:t xml:space="preserve"> </w:t>
      </w:r>
      <w:r w:rsidR="00EC778A" w:rsidRPr="00123E98">
        <w:rPr>
          <w:rFonts w:ascii="Times New Roman" w:eastAsia="Times New Roman" w:hAnsi="Times New Roman" w:cs="Times New Roman"/>
          <w:szCs w:val="24"/>
          <w:lang w:val="fr-FR"/>
        </w:rPr>
        <w:t>précité</w:t>
      </w:r>
      <w:r w:rsidR="00046F32" w:rsidRPr="00123E98">
        <w:rPr>
          <w:rFonts w:ascii="Times New Roman" w:eastAsia="Times New Roman" w:hAnsi="Times New Roman" w:cs="Times New Roman"/>
          <w:szCs w:val="24"/>
          <w:lang w:val="fr-FR"/>
        </w:rPr>
        <w:t>,</w:t>
      </w:r>
      <w:r w:rsidR="00EC778A" w:rsidRPr="00123E98">
        <w:rPr>
          <w:rFonts w:ascii="Times New Roman" w:eastAsia="Times New Roman" w:hAnsi="Times New Roman" w:cs="Times New Roman"/>
          <w:szCs w:val="24"/>
          <w:lang w:val="fr-FR"/>
        </w:rPr>
        <w:t xml:space="preserve"> § 104</w:t>
      </w:r>
      <w:r w:rsidR="00046F32" w:rsidRPr="00123E98">
        <w:rPr>
          <w:rFonts w:ascii="Times New Roman" w:eastAsia="Times New Roman" w:hAnsi="Times New Roman" w:cs="Times New Roman"/>
          <w:szCs w:val="24"/>
          <w:lang w:val="fr-FR"/>
        </w:rPr>
        <w:t xml:space="preserve">, </w:t>
      </w:r>
      <w:r w:rsidR="00046F32" w:rsidRPr="00123E98">
        <w:rPr>
          <w:rFonts w:ascii="Times New Roman" w:eastAsia="Times New Roman" w:hAnsi="Times New Roman" w:cs="Times New Roman"/>
          <w:i/>
          <w:szCs w:val="24"/>
          <w:lang w:val="fr-FR"/>
        </w:rPr>
        <w:t>Clemeno et autres c. Italie</w:t>
      </w:r>
      <w:r w:rsidR="00046F32" w:rsidRPr="00123E98">
        <w:rPr>
          <w:rFonts w:ascii="Times New Roman" w:eastAsia="Times New Roman" w:hAnsi="Times New Roman" w:cs="Times New Roman"/>
          <w:szCs w:val="24"/>
          <w:lang w:val="fr-FR"/>
        </w:rPr>
        <w:t xml:space="preserve">, </w:t>
      </w:r>
      <w:r w:rsidR="00CB6725" w:rsidRPr="00123E98">
        <w:rPr>
          <w:rFonts w:eastAsia="Times New Roman"/>
          <w:lang w:val="fr-FR"/>
        </w:rPr>
        <w:t>n</w:t>
      </w:r>
      <w:r w:rsidR="00CB6725" w:rsidRPr="00123E98">
        <w:rPr>
          <w:rFonts w:eastAsia="Times New Roman"/>
          <w:vertAlign w:val="superscript"/>
          <w:lang w:val="fr-FR"/>
        </w:rPr>
        <w:t>o</w:t>
      </w:r>
      <w:r w:rsidR="00046F32" w:rsidRPr="00123E98">
        <w:rPr>
          <w:rFonts w:ascii="Times New Roman" w:eastAsia="Times New Roman" w:hAnsi="Times New Roman" w:cs="Times New Roman"/>
          <w:szCs w:val="24"/>
          <w:lang w:val="fr-FR"/>
        </w:rPr>
        <w:t xml:space="preserve"> </w:t>
      </w:r>
      <w:hyperlink r:id="rId38" w:anchor="{&quot;appno&quot;:[&quot;19537/03&quot;]}" w:tgtFrame="_blank" w:history="1">
        <w:r w:rsidR="00046F32" w:rsidRPr="00123E98">
          <w:rPr>
            <w:rFonts w:ascii="Times New Roman" w:eastAsia="Times New Roman" w:hAnsi="Times New Roman" w:cs="Times New Roman"/>
            <w:szCs w:val="24"/>
            <w:lang w:val="fr-FR"/>
          </w:rPr>
          <w:t>19537/03</w:t>
        </w:r>
      </w:hyperlink>
      <w:r w:rsidR="00046F32" w:rsidRPr="00123E98">
        <w:rPr>
          <w:rFonts w:ascii="Times New Roman" w:eastAsia="Times New Roman" w:hAnsi="Times New Roman" w:cs="Times New Roman"/>
          <w:szCs w:val="24"/>
          <w:lang w:val="fr-FR"/>
        </w:rPr>
        <w:t>, § 50, 21</w:t>
      </w:r>
      <w:r w:rsidR="00525DEB" w:rsidRPr="00123E98">
        <w:rPr>
          <w:rFonts w:ascii="Times New Roman" w:eastAsia="Times New Roman" w:hAnsi="Times New Roman" w:cs="Times New Roman"/>
          <w:szCs w:val="24"/>
          <w:lang w:val="fr-FR"/>
        </w:rPr>
        <w:t> </w:t>
      </w:r>
      <w:r w:rsidR="00046F32" w:rsidRPr="00123E98">
        <w:rPr>
          <w:rFonts w:ascii="Times New Roman" w:eastAsia="Times New Roman" w:hAnsi="Times New Roman" w:cs="Times New Roman"/>
          <w:szCs w:val="24"/>
          <w:lang w:val="fr-FR"/>
        </w:rPr>
        <w:t xml:space="preserve">octobre 2008, et </w:t>
      </w:r>
      <w:r w:rsidR="00046F32" w:rsidRPr="00123E98">
        <w:rPr>
          <w:rFonts w:ascii="Times New Roman" w:eastAsia="Times New Roman" w:hAnsi="Times New Roman" w:cs="Times New Roman"/>
          <w:i/>
          <w:szCs w:val="24"/>
          <w:lang w:val="fr-FR"/>
        </w:rPr>
        <w:t>Errico c. Italie</w:t>
      </w:r>
      <w:r w:rsidR="00046F32" w:rsidRPr="00123E98">
        <w:rPr>
          <w:rFonts w:ascii="Times New Roman" w:eastAsia="Times New Roman" w:hAnsi="Times New Roman" w:cs="Times New Roman"/>
          <w:szCs w:val="24"/>
          <w:lang w:val="fr-FR"/>
        </w:rPr>
        <w:t xml:space="preserve">, </w:t>
      </w:r>
      <w:r w:rsidR="00CB6725" w:rsidRPr="00123E98">
        <w:rPr>
          <w:rFonts w:eastAsia="Times New Roman"/>
          <w:lang w:val="fr-FR"/>
        </w:rPr>
        <w:t>n</w:t>
      </w:r>
      <w:r w:rsidR="00CB6725" w:rsidRPr="00123E98">
        <w:rPr>
          <w:rFonts w:eastAsia="Times New Roman"/>
          <w:vertAlign w:val="superscript"/>
          <w:lang w:val="fr-FR"/>
        </w:rPr>
        <w:t>o</w:t>
      </w:r>
      <w:r w:rsidR="00046F32" w:rsidRPr="00123E98">
        <w:rPr>
          <w:rFonts w:ascii="Times New Roman" w:eastAsia="Times New Roman" w:hAnsi="Times New Roman" w:cs="Times New Roman"/>
          <w:szCs w:val="24"/>
          <w:lang w:val="fr-FR"/>
        </w:rPr>
        <w:t xml:space="preserve"> </w:t>
      </w:r>
      <w:hyperlink r:id="rId39" w:anchor="{&quot;appno&quot;:[&quot;29768/05&quot;]}" w:tgtFrame="_blank" w:history="1">
        <w:r w:rsidR="00046F32" w:rsidRPr="00123E98">
          <w:rPr>
            <w:rFonts w:ascii="Times New Roman" w:eastAsia="Times New Roman" w:hAnsi="Times New Roman" w:cs="Times New Roman"/>
            <w:szCs w:val="24"/>
            <w:lang w:val="fr-FR"/>
          </w:rPr>
          <w:t>29768/05</w:t>
        </w:r>
      </w:hyperlink>
      <w:r w:rsidR="00046F32" w:rsidRPr="00123E98">
        <w:rPr>
          <w:rFonts w:ascii="Times New Roman" w:eastAsia="Times New Roman" w:hAnsi="Times New Roman" w:cs="Times New Roman"/>
          <w:szCs w:val="24"/>
          <w:lang w:val="fr-FR"/>
        </w:rPr>
        <w:t>, § 48, 24 février 2009).</w:t>
      </w:r>
      <w:proofErr w:type="gramEnd"/>
      <w:r w:rsidR="00046F32" w:rsidRPr="00123E98">
        <w:rPr>
          <w:rFonts w:ascii="Times New Roman" w:eastAsia="Times New Roman" w:hAnsi="Times New Roman" w:cs="Times New Roman"/>
          <w:szCs w:val="24"/>
          <w:lang w:val="fr-FR"/>
        </w:rPr>
        <w:t xml:space="preserve"> Les tribunaux n</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ont pas non plus constaté de carences affectives (voir, </w:t>
      </w:r>
      <w:r w:rsidR="00046F32" w:rsidRPr="00123E98">
        <w:rPr>
          <w:rFonts w:ascii="Times New Roman" w:eastAsia="Times New Roman" w:hAnsi="Times New Roman" w:cs="Times New Roman"/>
          <w:i/>
          <w:szCs w:val="24"/>
          <w:lang w:val="fr-FR"/>
        </w:rPr>
        <w:t>a contrario</w:t>
      </w:r>
      <w:r w:rsidR="00046F32" w:rsidRPr="00123E98">
        <w:rPr>
          <w:rFonts w:ascii="Times New Roman" w:eastAsia="Times New Roman" w:hAnsi="Times New Roman" w:cs="Times New Roman"/>
          <w:szCs w:val="24"/>
          <w:lang w:val="fr-FR"/>
        </w:rPr>
        <w:t xml:space="preserve">, </w:t>
      </w:r>
      <w:r w:rsidR="00046F32" w:rsidRPr="00123E98">
        <w:rPr>
          <w:rFonts w:ascii="Times New Roman" w:eastAsia="Times New Roman" w:hAnsi="Times New Roman" w:cs="Times New Roman"/>
          <w:i/>
          <w:szCs w:val="24"/>
          <w:lang w:val="fr-FR"/>
        </w:rPr>
        <w:t>Kutzner</w:t>
      </w:r>
      <w:r w:rsidR="00046F32" w:rsidRPr="00123E98">
        <w:rPr>
          <w:rFonts w:ascii="Times New Roman" w:eastAsia="Times New Roman" w:hAnsi="Times New Roman" w:cs="Times New Roman"/>
          <w:szCs w:val="24"/>
          <w:lang w:val="fr-FR"/>
        </w:rPr>
        <w:t xml:space="preserve">, précité, § 68, et </w:t>
      </w:r>
      <w:r w:rsidR="00046F32" w:rsidRPr="00123E98">
        <w:rPr>
          <w:rFonts w:ascii="Times New Roman" w:eastAsia="Times New Roman" w:hAnsi="Times New Roman" w:cs="Times New Roman"/>
          <w:i/>
          <w:szCs w:val="24"/>
          <w:lang w:val="fr-FR"/>
        </w:rPr>
        <w:t>Barelli et autres c. Italie</w:t>
      </w:r>
      <w:r w:rsidR="00046F32" w:rsidRPr="00123E98">
        <w:rPr>
          <w:rFonts w:ascii="Times New Roman" w:eastAsia="Times New Roman" w:hAnsi="Times New Roman" w:cs="Times New Roman"/>
          <w:szCs w:val="24"/>
          <w:lang w:val="fr-FR"/>
        </w:rPr>
        <w:t xml:space="preserve"> (déc.), </w:t>
      </w:r>
      <w:r w:rsidR="00CB6725" w:rsidRPr="00123E98">
        <w:rPr>
          <w:rFonts w:eastAsia="Times New Roman"/>
          <w:lang w:val="fr-FR"/>
        </w:rPr>
        <w:t>n</w:t>
      </w:r>
      <w:r w:rsidR="00CB6725" w:rsidRPr="00123E98">
        <w:rPr>
          <w:rFonts w:eastAsia="Times New Roman"/>
          <w:vertAlign w:val="superscript"/>
          <w:lang w:val="fr-FR"/>
        </w:rPr>
        <w:t>o</w:t>
      </w:r>
      <w:r w:rsidR="00525DEB" w:rsidRPr="00123E98">
        <w:rPr>
          <w:rFonts w:ascii="Times New Roman" w:eastAsia="Times New Roman" w:hAnsi="Times New Roman" w:cs="Times New Roman"/>
          <w:szCs w:val="24"/>
          <w:lang w:val="fr-FR"/>
        </w:rPr>
        <w:t> </w:t>
      </w:r>
      <w:hyperlink r:id="rId40" w:anchor="{&quot;appno&quot;:[&quot;15104/04&quot;]}" w:tgtFrame="_blank" w:history="1">
        <w:r w:rsidR="00046F32" w:rsidRPr="00123E98">
          <w:rPr>
            <w:rFonts w:ascii="Times New Roman" w:eastAsia="Times New Roman" w:hAnsi="Times New Roman" w:cs="Times New Roman"/>
            <w:szCs w:val="24"/>
            <w:lang w:val="fr-FR"/>
          </w:rPr>
          <w:t>15104/04</w:t>
        </w:r>
      </w:hyperlink>
      <w:r w:rsidR="00046F32" w:rsidRPr="00123E98">
        <w:rPr>
          <w:rFonts w:ascii="Times New Roman" w:eastAsia="Times New Roman" w:hAnsi="Times New Roman" w:cs="Times New Roman"/>
          <w:szCs w:val="24"/>
          <w:lang w:val="fr-FR"/>
        </w:rPr>
        <w:t xml:space="preserve">, 27 avril 2010) ou encore un état de santé inquiétant ou un déséquilibre psychique des parents (voir, </w:t>
      </w:r>
      <w:r w:rsidR="00046F32" w:rsidRPr="00123E98">
        <w:rPr>
          <w:rFonts w:ascii="Times New Roman" w:eastAsia="Times New Roman" w:hAnsi="Times New Roman" w:cs="Times New Roman"/>
          <w:i/>
          <w:szCs w:val="24"/>
          <w:lang w:val="fr-FR"/>
        </w:rPr>
        <w:t>a contrario</w:t>
      </w:r>
      <w:r w:rsidR="00046F32" w:rsidRPr="00123E98">
        <w:rPr>
          <w:rFonts w:ascii="Times New Roman" w:eastAsia="Times New Roman" w:hAnsi="Times New Roman" w:cs="Times New Roman"/>
          <w:szCs w:val="24"/>
          <w:lang w:val="fr-FR"/>
        </w:rPr>
        <w:t xml:space="preserve">, </w:t>
      </w:r>
      <w:r w:rsidR="00046F32" w:rsidRPr="00123E98">
        <w:rPr>
          <w:rFonts w:ascii="Times New Roman" w:eastAsia="Times New Roman" w:hAnsi="Times New Roman" w:cs="Times New Roman"/>
          <w:i/>
          <w:szCs w:val="24"/>
          <w:lang w:val="fr-FR"/>
        </w:rPr>
        <w:t>Bertrand c. France</w:t>
      </w:r>
      <w:r w:rsidR="00046F32" w:rsidRPr="00123E98">
        <w:rPr>
          <w:rFonts w:ascii="Times New Roman" w:eastAsia="Times New Roman" w:hAnsi="Times New Roman" w:cs="Times New Roman"/>
          <w:szCs w:val="24"/>
          <w:lang w:val="fr-FR"/>
        </w:rPr>
        <w:t xml:space="preserve"> (déc.), </w:t>
      </w:r>
      <w:r w:rsidR="00CB6725" w:rsidRPr="00123E98">
        <w:rPr>
          <w:rFonts w:eastAsia="Times New Roman"/>
          <w:lang w:val="fr-FR"/>
        </w:rPr>
        <w:t>n</w:t>
      </w:r>
      <w:r w:rsidR="00CB6725" w:rsidRPr="00123E98">
        <w:rPr>
          <w:rFonts w:eastAsia="Times New Roman"/>
          <w:vertAlign w:val="superscript"/>
          <w:lang w:val="fr-FR"/>
        </w:rPr>
        <w:t>o</w:t>
      </w:r>
      <w:r w:rsidR="00046F32" w:rsidRPr="00123E98">
        <w:rPr>
          <w:rFonts w:ascii="Times New Roman" w:eastAsia="Times New Roman" w:hAnsi="Times New Roman" w:cs="Times New Roman"/>
          <w:szCs w:val="24"/>
          <w:lang w:val="fr-FR"/>
        </w:rPr>
        <w:t xml:space="preserve"> </w:t>
      </w:r>
      <w:hyperlink r:id="rId41" w:anchor="{&quot;appno&quot;:[&quot;57376/00&quot;]}" w:tgtFrame="_blank" w:history="1">
        <w:r w:rsidR="00046F32" w:rsidRPr="00123E98">
          <w:rPr>
            <w:rFonts w:ascii="Times New Roman" w:eastAsia="Times New Roman" w:hAnsi="Times New Roman" w:cs="Times New Roman"/>
            <w:szCs w:val="24"/>
            <w:lang w:val="fr-FR"/>
          </w:rPr>
          <w:t>57376/00</w:t>
        </w:r>
      </w:hyperlink>
      <w:r w:rsidR="00046F32" w:rsidRPr="00123E98">
        <w:rPr>
          <w:rFonts w:ascii="Times New Roman" w:eastAsia="Times New Roman" w:hAnsi="Times New Roman" w:cs="Times New Roman"/>
          <w:szCs w:val="24"/>
          <w:lang w:val="fr-FR"/>
        </w:rPr>
        <w:t xml:space="preserve">, 19 février 2002, et </w:t>
      </w:r>
      <w:r w:rsidR="00046F32" w:rsidRPr="00123E98">
        <w:rPr>
          <w:rFonts w:ascii="Times New Roman" w:eastAsia="Times New Roman" w:hAnsi="Times New Roman" w:cs="Times New Roman"/>
          <w:i/>
          <w:szCs w:val="24"/>
          <w:lang w:val="fr-FR"/>
        </w:rPr>
        <w:t>Couillard Maugery</w:t>
      </w:r>
      <w:r w:rsidR="00046F32" w:rsidRPr="00123E98">
        <w:rPr>
          <w:rFonts w:ascii="Times New Roman" w:eastAsia="Times New Roman" w:hAnsi="Times New Roman" w:cs="Times New Roman"/>
          <w:szCs w:val="24"/>
          <w:lang w:val="fr-FR"/>
        </w:rPr>
        <w:t>, précité, § 261).</w:t>
      </w:r>
    </w:p>
    <w:p w:rsidR="00046F32" w:rsidRPr="00123E98" w:rsidRDefault="00525CF1"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75</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00046F32" w:rsidRPr="00123E98">
        <w:rPr>
          <w:rFonts w:ascii="Times New Roman" w:eastAsia="Times New Roman" w:hAnsi="Times New Roman" w:cs="Times New Roman"/>
          <w:szCs w:val="24"/>
          <w:lang w:val="fr-FR"/>
        </w:rPr>
        <w:t>Au contraire, il apparaît que les liens entre les requérants et l</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enfant étaient particulièrement forts, ce que la cour d</w:t>
      </w:r>
      <w:r w:rsidR="00123E98" w:rsidRPr="00123E98">
        <w:rPr>
          <w:rFonts w:ascii="Times New Roman" w:eastAsia="Times New Roman" w:hAnsi="Times New Roman" w:cs="Times New Roman"/>
          <w:szCs w:val="24"/>
          <w:lang w:val="fr-FR"/>
        </w:rPr>
        <w:t>’</w:t>
      </w:r>
      <w:r w:rsidR="00046F32" w:rsidRPr="00123E98">
        <w:rPr>
          <w:rFonts w:ascii="Times New Roman" w:eastAsia="Times New Roman" w:hAnsi="Times New Roman" w:cs="Times New Roman"/>
          <w:szCs w:val="24"/>
          <w:lang w:val="fr-FR"/>
        </w:rPr>
        <w:t xml:space="preserve">appel a relevé dans sa décision de </w:t>
      </w:r>
      <w:r w:rsidR="006340EB" w:rsidRPr="00123E98">
        <w:rPr>
          <w:lang w:val="fr-FR"/>
        </w:rPr>
        <w:t>réformer le jugement du tribunal quant à</w:t>
      </w:r>
      <w:r w:rsidR="00046F32" w:rsidRPr="00123E98">
        <w:rPr>
          <w:lang w:val="fr-FR"/>
        </w:rPr>
        <w:t xml:space="preserve"> l</w:t>
      </w:r>
      <w:r w:rsidR="00123E98" w:rsidRPr="00123E98">
        <w:rPr>
          <w:lang w:val="fr-FR"/>
        </w:rPr>
        <w:t>’</w:t>
      </w:r>
      <w:r w:rsidRPr="00123E98">
        <w:rPr>
          <w:lang w:val="fr-FR"/>
        </w:rPr>
        <w:t>état</w:t>
      </w:r>
      <w:r w:rsidR="00046F32" w:rsidRPr="00123E98">
        <w:rPr>
          <w:lang w:val="fr-FR"/>
        </w:rPr>
        <w:t xml:space="preserve"> d</w:t>
      </w:r>
      <w:r w:rsidR="00123E98" w:rsidRPr="00123E98">
        <w:rPr>
          <w:lang w:val="fr-FR"/>
        </w:rPr>
        <w:t>’</w:t>
      </w:r>
      <w:r w:rsidRPr="00123E98">
        <w:rPr>
          <w:lang w:val="fr-FR"/>
        </w:rPr>
        <w:t>adoptabilité</w:t>
      </w:r>
      <w:r w:rsidR="00046F32" w:rsidRPr="00123E98">
        <w:rPr>
          <w:lang w:val="fr-FR"/>
        </w:rPr>
        <w:t xml:space="preserve"> </w:t>
      </w:r>
      <w:r w:rsidR="006340EB" w:rsidRPr="00123E98">
        <w:rPr>
          <w:lang w:val="fr-FR"/>
        </w:rPr>
        <w:t>de l</w:t>
      </w:r>
      <w:r w:rsidR="00123E98" w:rsidRPr="00123E98">
        <w:rPr>
          <w:lang w:val="fr-FR"/>
        </w:rPr>
        <w:t>’</w:t>
      </w:r>
      <w:r w:rsidR="006340EB" w:rsidRPr="00123E98">
        <w:rPr>
          <w:lang w:val="fr-FR"/>
        </w:rPr>
        <w:t xml:space="preserve">enfant </w:t>
      </w:r>
      <w:r w:rsidR="00046F32" w:rsidRPr="00123E98">
        <w:rPr>
          <w:lang w:val="fr-FR"/>
        </w:rPr>
        <w:t xml:space="preserve">(paragraphe </w:t>
      </w:r>
      <w:r w:rsidR="008E1EE0" w:rsidRPr="00123E98">
        <w:rPr>
          <w:lang w:val="fr-FR"/>
        </w:rPr>
        <w:fldChar w:fldCharType="begin"/>
      </w:r>
      <w:r w:rsidR="008E1EE0" w:rsidRPr="00123E98">
        <w:rPr>
          <w:lang w:val="fr-FR"/>
        </w:rPr>
        <w:instrText xml:space="preserve"> REF pa19 \h </w:instrText>
      </w:r>
      <w:r w:rsidR="006340EB" w:rsidRPr="00123E98">
        <w:rPr>
          <w:lang w:val="fr-FR"/>
        </w:rPr>
        <w:instrText xml:space="preserve"> \* MERGEFORMAT </w:instrText>
      </w:r>
      <w:r w:rsidR="008E1EE0" w:rsidRPr="00123E98">
        <w:rPr>
          <w:lang w:val="fr-FR"/>
        </w:rPr>
      </w:r>
      <w:r w:rsidR="008E1EE0" w:rsidRPr="00123E98">
        <w:rPr>
          <w:lang w:val="fr-FR"/>
        </w:rPr>
        <w:fldChar w:fldCharType="separate"/>
      </w:r>
      <w:r w:rsidR="00123E98" w:rsidRPr="00123E98">
        <w:rPr>
          <w:lang w:val="fr-FR"/>
        </w:rPr>
        <w:t>19 ci-dessus)</w:t>
      </w:r>
      <w:r w:rsidR="008E1EE0" w:rsidRPr="00123E98">
        <w:rPr>
          <w:lang w:val="fr-FR"/>
        </w:rPr>
        <w:fldChar w:fldCharType="end"/>
      </w:r>
      <w:r w:rsidR="00046F32" w:rsidRPr="00123E98">
        <w:rPr>
          <w:lang w:val="fr-FR"/>
        </w:rPr>
        <w:t xml:space="preserve"> </w:t>
      </w:r>
      <w:r w:rsidRPr="00123E98">
        <w:rPr>
          <w:lang w:val="fr-FR"/>
        </w:rPr>
        <w:t>en soulignant que</w:t>
      </w:r>
      <w:r w:rsidR="00380E58" w:rsidRPr="00123E98">
        <w:rPr>
          <w:lang w:val="fr-FR"/>
        </w:rPr>
        <w:t>,</w:t>
      </w:r>
      <w:r w:rsidRPr="00123E98">
        <w:rPr>
          <w:lang w:val="fr-FR"/>
        </w:rPr>
        <w:t xml:space="preserve"> depuis le placement de </w:t>
      </w:r>
      <w:r w:rsidR="006340EB" w:rsidRPr="00123E98">
        <w:rPr>
          <w:lang w:val="fr-FR"/>
        </w:rPr>
        <w:t>celle-ci</w:t>
      </w:r>
      <w:r w:rsidR="00380E58" w:rsidRPr="00123E98">
        <w:rPr>
          <w:lang w:val="fr-FR"/>
        </w:rPr>
        <w:t>, les deux premiers</w:t>
      </w:r>
      <w:r w:rsidR="00380E58" w:rsidRPr="00123E98">
        <w:rPr>
          <w:rFonts w:ascii="Times New Roman" w:eastAsia="Times New Roman" w:hAnsi="Times New Roman" w:cs="Times New Roman"/>
          <w:szCs w:val="24"/>
          <w:lang w:val="fr-FR"/>
        </w:rPr>
        <w:t xml:space="preserve"> requérants</w:t>
      </w:r>
      <w:r w:rsidRPr="00123E98">
        <w:rPr>
          <w:rFonts w:ascii="Times New Roman" w:eastAsia="Times New Roman" w:hAnsi="Times New Roman" w:cs="Times New Roman"/>
          <w:szCs w:val="24"/>
          <w:lang w:val="fr-FR"/>
        </w:rPr>
        <w:t xml:space="preserve"> </w:t>
      </w:r>
      <w:r w:rsidR="006340EB" w:rsidRPr="00123E98">
        <w:rPr>
          <w:lang w:val="fr-FR"/>
        </w:rPr>
        <w:t>ne s</w:t>
      </w:r>
      <w:r w:rsidR="00123E98" w:rsidRPr="00123E98">
        <w:rPr>
          <w:lang w:val="fr-FR"/>
        </w:rPr>
        <w:t>’</w:t>
      </w:r>
      <w:r w:rsidR="006340EB" w:rsidRPr="00123E98">
        <w:rPr>
          <w:lang w:val="fr-FR"/>
        </w:rPr>
        <w:t>étaient pas vu accorder l</w:t>
      </w:r>
      <w:r w:rsidR="00123E98" w:rsidRPr="00123E98">
        <w:rPr>
          <w:lang w:val="fr-FR"/>
        </w:rPr>
        <w:t>’</w:t>
      </w:r>
      <w:r w:rsidR="006340EB" w:rsidRPr="00123E98">
        <w:rPr>
          <w:lang w:val="fr-FR"/>
        </w:rPr>
        <w:t>occasion de prouver leurs capacités parentales.</w:t>
      </w:r>
    </w:p>
    <w:p w:rsidR="004B08C7" w:rsidRPr="00123E98" w:rsidRDefault="004B08C7" w:rsidP="00123E98">
      <w:pPr>
        <w:pStyle w:val="ECHRPara"/>
        <w:rPr>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76</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Pr="00123E98">
        <w:rPr>
          <w:lang w:val="fr-FR"/>
        </w:rPr>
        <w:t xml:space="preserve">La Cour constate </w:t>
      </w:r>
      <w:r w:rsidR="008B599A" w:rsidRPr="00123E98">
        <w:rPr>
          <w:lang w:val="fr-FR"/>
        </w:rPr>
        <w:t>à</w:t>
      </w:r>
      <w:r w:rsidR="007C3248" w:rsidRPr="00123E98">
        <w:rPr>
          <w:lang w:val="fr-FR"/>
        </w:rPr>
        <w:t xml:space="preserve"> cet égard </w:t>
      </w:r>
      <w:r w:rsidRPr="00123E98">
        <w:rPr>
          <w:lang w:val="fr-FR"/>
        </w:rPr>
        <w:t>que, selon la cour d</w:t>
      </w:r>
      <w:r w:rsidR="00123E98" w:rsidRPr="00123E98">
        <w:rPr>
          <w:lang w:val="fr-FR"/>
        </w:rPr>
        <w:t>’</w:t>
      </w:r>
      <w:r w:rsidRPr="00123E98">
        <w:rPr>
          <w:lang w:val="fr-FR"/>
        </w:rPr>
        <w:t>appel</w:t>
      </w:r>
      <w:r w:rsidR="006D62C8" w:rsidRPr="00123E98">
        <w:rPr>
          <w:lang w:val="fr-FR"/>
        </w:rPr>
        <w:t xml:space="preserve">, les </w:t>
      </w:r>
      <w:r w:rsidR="00380E58" w:rsidRPr="00123E98">
        <w:rPr>
          <w:lang w:val="fr-FR"/>
        </w:rPr>
        <w:t xml:space="preserve">deux premiers </w:t>
      </w:r>
      <w:r w:rsidR="006D62C8" w:rsidRPr="00123E98">
        <w:rPr>
          <w:lang w:val="fr-FR"/>
        </w:rPr>
        <w:t xml:space="preserve">requérants </w:t>
      </w:r>
      <w:r w:rsidR="008E1EE0" w:rsidRPr="00123E98">
        <w:rPr>
          <w:lang w:val="fr-FR"/>
        </w:rPr>
        <w:t>étaient</w:t>
      </w:r>
      <w:r w:rsidR="006D62C8" w:rsidRPr="00123E98">
        <w:rPr>
          <w:lang w:val="fr-FR"/>
        </w:rPr>
        <w:t xml:space="preserve"> capables </w:t>
      </w:r>
      <w:r w:rsidR="00380E58" w:rsidRPr="00123E98">
        <w:rPr>
          <w:lang w:val="fr-FR"/>
        </w:rPr>
        <w:t xml:space="preserve">de remplir </w:t>
      </w:r>
      <w:r w:rsidR="006D62C8" w:rsidRPr="00123E98">
        <w:rPr>
          <w:lang w:val="fr-FR"/>
        </w:rPr>
        <w:t xml:space="preserve">leur </w:t>
      </w:r>
      <w:r w:rsidR="008E1EE0" w:rsidRPr="00123E98">
        <w:rPr>
          <w:lang w:val="fr-FR"/>
        </w:rPr>
        <w:t>rôle</w:t>
      </w:r>
      <w:r w:rsidR="006D62C8" w:rsidRPr="00123E98">
        <w:rPr>
          <w:lang w:val="fr-FR"/>
        </w:rPr>
        <w:t xml:space="preserve"> </w:t>
      </w:r>
      <w:r w:rsidR="00380E58" w:rsidRPr="00123E98">
        <w:rPr>
          <w:lang w:val="fr-FR"/>
        </w:rPr>
        <w:t xml:space="preserve">parental </w:t>
      </w:r>
      <w:r w:rsidR="006D62C8" w:rsidRPr="00123E98">
        <w:rPr>
          <w:lang w:val="fr-FR"/>
        </w:rPr>
        <w:t xml:space="preserve">et </w:t>
      </w:r>
      <w:r w:rsidR="00CB6725" w:rsidRPr="00123E98">
        <w:rPr>
          <w:lang w:val="fr-FR"/>
        </w:rPr>
        <w:t>qu</w:t>
      </w:r>
      <w:r w:rsidR="00123E98" w:rsidRPr="00123E98">
        <w:rPr>
          <w:lang w:val="fr-FR"/>
        </w:rPr>
        <w:t>’</w:t>
      </w:r>
      <w:r w:rsidR="00CB6725" w:rsidRPr="00123E98">
        <w:rPr>
          <w:lang w:val="fr-FR"/>
        </w:rPr>
        <w:t>ils n</w:t>
      </w:r>
      <w:r w:rsidR="00123E98" w:rsidRPr="00123E98">
        <w:rPr>
          <w:lang w:val="fr-FR"/>
        </w:rPr>
        <w:t>’</w:t>
      </w:r>
      <w:r w:rsidR="00CB6725" w:rsidRPr="00123E98">
        <w:rPr>
          <w:lang w:val="fr-FR"/>
        </w:rPr>
        <w:t xml:space="preserve">avaient pas </w:t>
      </w:r>
      <w:r w:rsidR="006340EB" w:rsidRPr="00123E98">
        <w:rPr>
          <w:lang w:val="fr-FR"/>
        </w:rPr>
        <w:t>d</w:t>
      </w:r>
      <w:r w:rsidR="00123E98" w:rsidRPr="00123E98">
        <w:rPr>
          <w:lang w:val="fr-FR"/>
        </w:rPr>
        <w:t>’</w:t>
      </w:r>
      <w:r w:rsidR="006340EB" w:rsidRPr="00123E98">
        <w:rPr>
          <w:lang w:val="fr-FR"/>
        </w:rPr>
        <w:t>influence</w:t>
      </w:r>
      <w:r w:rsidR="00CB6725" w:rsidRPr="00123E98">
        <w:rPr>
          <w:lang w:val="fr-FR"/>
        </w:rPr>
        <w:t xml:space="preserve"> </w:t>
      </w:r>
      <w:r w:rsidR="008E1EE0" w:rsidRPr="00123E98">
        <w:rPr>
          <w:lang w:val="fr-FR"/>
        </w:rPr>
        <w:t>négati</w:t>
      </w:r>
      <w:r w:rsidR="006340EB" w:rsidRPr="00123E98">
        <w:rPr>
          <w:lang w:val="fr-FR"/>
        </w:rPr>
        <w:t>ve</w:t>
      </w:r>
      <w:r w:rsidR="008E1EE0" w:rsidRPr="00123E98">
        <w:rPr>
          <w:lang w:val="fr-FR"/>
        </w:rPr>
        <w:t xml:space="preserve"> </w:t>
      </w:r>
      <w:r w:rsidR="00CB6725" w:rsidRPr="00123E98">
        <w:rPr>
          <w:lang w:val="fr-FR"/>
        </w:rPr>
        <w:t xml:space="preserve">sur </w:t>
      </w:r>
      <w:r w:rsidR="006D62C8" w:rsidRPr="00123E98">
        <w:rPr>
          <w:lang w:val="fr-FR"/>
        </w:rPr>
        <w:t xml:space="preserve">le </w:t>
      </w:r>
      <w:r w:rsidR="008E1EE0" w:rsidRPr="00123E98">
        <w:rPr>
          <w:lang w:val="fr-FR"/>
        </w:rPr>
        <w:t>développement</w:t>
      </w:r>
      <w:r w:rsidR="006D62C8" w:rsidRPr="00123E98">
        <w:rPr>
          <w:lang w:val="fr-FR"/>
        </w:rPr>
        <w:t xml:space="preserve"> de l</w:t>
      </w:r>
      <w:r w:rsidR="00123E98" w:rsidRPr="00123E98">
        <w:rPr>
          <w:lang w:val="fr-FR"/>
        </w:rPr>
        <w:t>’</w:t>
      </w:r>
      <w:r w:rsidR="006D62C8" w:rsidRPr="00123E98">
        <w:rPr>
          <w:lang w:val="fr-FR"/>
        </w:rPr>
        <w:t>enfant.</w:t>
      </w:r>
      <w:r w:rsidRPr="00123E98">
        <w:rPr>
          <w:lang w:val="fr-FR"/>
        </w:rPr>
        <w:t xml:space="preserve"> </w:t>
      </w:r>
      <w:r w:rsidR="00A64BB2" w:rsidRPr="00123E98">
        <w:rPr>
          <w:lang w:val="fr-FR"/>
        </w:rPr>
        <w:t xml:space="preserve">De plus, </w:t>
      </w:r>
      <w:r w:rsidR="00727958" w:rsidRPr="00123E98">
        <w:rPr>
          <w:lang w:val="fr-FR"/>
        </w:rPr>
        <w:t xml:space="preserve">le </w:t>
      </w:r>
      <w:r w:rsidR="006D62C8" w:rsidRPr="00123E98">
        <w:rPr>
          <w:lang w:val="fr-FR"/>
        </w:rPr>
        <w:t>tribunal n</w:t>
      </w:r>
      <w:r w:rsidR="00123E98" w:rsidRPr="00123E98">
        <w:rPr>
          <w:lang w:val="fr-FR"/>
        </w:rPr>
        <w:t>’</w:t>
      </w:r>
      <w:r w:rsidR="006D62C8" w:rsidRPr="00123E98">
        <w:rPr>
          <w:lang w:val="fr-FR"/>
        </w:rPr>
        <w:t>a</w:t>
      </w:r>
      <w:r w:rsidR="007C3248" w:rsidRPr="00123E98">
        <w:rPr>
          <w:lang w:val="fr-FR"/>
        </w:rPr>
        <w:t>vait</w:t>
      </w:r>
      <w:r w:rsidR="006D62C8" w:rsidRPr="00123E98">
        <w:rPr>
          <w:lang w:val="fr-FR"/>
        </w:rPr>
        <w:t xml:space="preserve"> pas pris en </w:t>
      </w:r>
      <w:r w:rsidR="008E1EE0" w:rsidRPr="00123E98">
        <w:rPr>
          <w:lang w:val="fr-FR"/>
        </w:rPr>
        <w:t>considération</w:t>
      </w:r>
      <w:r w:rsidR="006D62C8" w:rsidRPr="00123E98">
        <w:rPr>
          <w:lang w:val="fr-FR"/>
        </w:rPr>
        <w:t xml:space="preserve"> la première expertise favorable aux requérants</w:t>
      </w:r>
      <w:r w:rsidR="00EE2252" w:rsidRPr="00123E98">
        <w:rPr>
          <w:lang w:val="fr-FR"/>
        </w:rPr>
        <w:t xml:space="preserve"> </w:t>
      </w:r>
      <w:r w:rsidR="007176A4" w:rsidRPr="00123E98">
        <w:rPr>
          <w:lang w:val="fr-FR"/>
        </w:rPr>
        <w:t>(voir</w:t>
      </w:r>
      <w:r w:rsidR="00EE2252" w:rsidRPr="00123E98">
        <w:rPr>
          <w:lang w:val="fr-FR"/>
        </w:rPr>
        <w:t xml:space="preserve"> paragraphe </w:t>
      </w:r>
      <w:r w:rsidR="00EE2252" w:rsidRPr="00123E98">
        <w:rPr>
          <w:lang w:val="fr-FR"/>
        </w:rPr>
        <w:fldChar w:fldCharType="begin"/>
      </w:r>
      <w:r w:rsidR="00EE2252" w:rsidRPr="00123E98">
        <w:rPr>
          <w:lang w:val="fr-FR"/>
        </w:rPr>
        <w:instrText xml:space="preserve"> REF para13 \h </w:instrText>
      </w:r>
      <w:r w:rsidR="00EE2252" w:rsidRPr="00123E98">
        <w:rPr>
          <w:lang w:val="fr-FR"/>
        </w:rPr>
      </w:r>
      <w:r w:rsidR="00EE2252" w:rsidRPr="00123E98">
        <w:rPr>
          <w:lang w:val="fr-FR"/>
        </w:rPr>
        <w:fldChar w:fldCharType="separate"/>
      </w:r>
      <w:r w:rsidR="00123E98" w:rsidRPr="00123E98">
        <w:rPr>
          <w:noProof/>
          <w:lang w:val="fr-FR"/>
        </w:rPr>
        <w:t>13</w:t>
      </w:r>
      <w:r w:rsidR="00EE2252" w:rsidRPr="00123E98">
        <w:rPr>
          <w:lang w:val="fr-FR"/>
        </w:rPr>
        <w:fldChar w:fldCharType="end"/>
      </w:r>
      <w:r w:rsidR="00EE2252" w:rsidRPr="00123E98">
        <w:rPr>
          <w:lang w:val="fr-FR"/>
        </w:rPr>
        <w:t xml:space="preserve"> ci-dessus)</w:t>
      </w:r>
      <w:r w:rsidR="00A64BB2" w:rsidRPr="00123E98">
        <w:rPr>
          <w:lang w:val="fr-FR"/>
        </w:rPr>
        <w:t xml:space="preserve">, selon laquelle un </w:t>
      </w:r>
      <w:r w:rsidR="008E1EE0" w:rsidRPr="00123E98">
        <w:rPr>
          <w:lang w:val="fr-FR"/>
        </w:rPr>
        <w:t xml:space="preserve">processus de </w:t>
      </w:r>
      <w:r w:rsidR="00F03CF7" w:rsidRPr="00123E98">
        <w:rPr>
          <w:lang w:val="fr-FR"/>
        </w:rPr>
        <w:t xml:space="preserve">réintégration </w:t>
      </w:r>
      <w:r w:rsidR="00A64BB2" w:rsidRPr="00123E98">
        <w:rPr>
          <w:lang w:val="fr-FR"/>
        </w:rPr>
        <w:t xml:space="preserve">devait être mis en place </w:t>
      </w:r>
      <w:r w:rsidR="008E1EE0" w:rsidRPr="00123E98">
        <w:rPr>
          <w:lang w:val="fr-FR"/>
        </w:rPr>
        <w:t>afin</w:t>
      </w:r>
      <w:r w:rsidR="00A64BB2" w:rsidRPr="00123E98">
        <w:rPr>
          <w:lang w:val="fr-FR"/>
        </w:rPr>
        <w:t xml:space="preserve"> d</w:t>
      </w:r>
      <w:r w:rsidR="008E1EE0" w:rsidRPr="00123E98">
        <w:rPr>
          <w:lang w:val="fr-FR"/>
        </w:rPr>
        <w:t>e</w:t>
      </w:r>
      <w:r w:rsidR="00A64BB2" w:rsidRPr="00123E98">
        <w:rPr>
          <w:lang w:val="fr-FR"/>
        </w:rPr>
        <w:t xml:space="preserve"> </w:t>
      </w:r>
      <w:r w:rsidR="008E1EE0" w:rsidRPr="00123E98">
        <w:rPr>
          <w:lang w:val="fr-FR"/>
        </w:rPr>
        <w:t>permettre le retour d</w:t>
      </w:r>
      <w:r w:rsidR="00A64BB2" w:rsidRPr="00123E98">
        <w:rPr>
          <w:lang w:val="fr-FR"/>
        </w:rPr>
        <w:t>e</w:t>
      </w:r>
      <w:r w:rsidR="008E1EE0" w:rsidRPr="00123E98">
        <w:rPr>
          <w:lang w:val="fr-FR"/>
        </w:rPr>
        <w:t xml:space="preserve"> </w:t>
      </w:r>
      <w:r w:rsidR="00A64BB2" w:rsidRPr="00123E98">
        <w:rPr>
          <w:lang w:val="fr-FR"/>
        </w:rPr>
        <w:t>l</w:t>
      </w:r>
      <w:r w:rsidR="00123E98" w:rsidRPr="00123E98">
        <w:rPr>
          <w:lang w:val="fr-FR"/>
        </w:rPr>
        <w:t>’</w:t>
      </w:r>
      <w:r w:rsidR="00A64BB2" w:rsidRPr="00123E98">
        <w:rPr>
          <w:lang w:val="fr-FR"/>
        </w:rPr>
        <w:t>enfant dans sa famille.</w:t>
      </w:r>
    </w:p>
    <w:p w:rsidR="00123E98" w:rsidRPr="00123E98" w:rsidRDefault="00D003D7"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77</w:t>
      </w:r>
      <w:r w:rsidRPr="00123E98">
        <w:rPr>
          <w:lang w:val="fr-FR"/>
        </w:rPr>
        <w:fldChar w:fldCharType="end"/>
      </w:r>
      <w:r w:rsidRPr="00123E98">
        <w:rPr>
          <w:lang w:val="fr-FR"/>
        </w:rPr>
        <w:t>.  </w:t>
      </w:r>
      <w:r w:rsidR="007C3248" w:rsidRPr="00123E98">
        <w:rPr>
          <w:lang w:val="fr-FR"/>
        </w:rPr>
        <w:t>Par conséquent, l</w:t>
      </w:r>
      <w:r w:rsidRPr="00123E98">
        <w:rPr>
          <w:lang w:val="fr-FR"/>
        </w:rPr>
        <w:t>a Cour estime que les motifs retenus en l</w:t>
      </w:r>
      <w:r w:rsidR="00123E98" w:rsidRPr="00123E98">
        <w:rPr>
          <w:lang w:val="fr-FR"/>
        </w:rPr>
        <w:t>’</w:t>
      </w:r>
      <w:r w:rsidRPr="00123E98">
        <w:rPr>
          <w:lang w:val="fr-FR"/>
        </w:rPr>
        <w:t>espèce par le tribunal pour refuser le retour de C. dans sa famille et pour déclarer l</w:t>
      </w:r>
      <w:r w:rsidR="00123E98" w:rsidRPr="00123E98">
        <w:rPr>
          <w:lang w:val="fr-FR"/>
        </w:rPr>
        <w:t>’</w:t>
      </w:r>
      <w:r w:rsidRPr="00123E98">
        <w:rPr>
          <w:lang w:val="fr-FR"/>
        </w:rPr>
        <w:t>adoptabilité ne constituent pas des circonstances « tout à fait exceptionnelles » susceptibles de justifier une rupture du lien familial.</w:t>
      </w:r>
    </w:p>
    <w:p w:rsidR="00123E98" w:rsidRPr="00123E98" w:rsidRDefault="00A7235B" w:rsidP="00123E98">
      <w:pPr>
        <w:pStyle w:val="ECHRHeading5"/>
        <w:rPr>
          <w:lang w:val="fr-FR"/>
        </w:rPr>
      </w:pPr>
      <w:r w:rsidRPr="00123E98">
        <w:rPr>
          <w:lang w:val="fr-FR"/>
        </w:rPr>
        <w:t>ii.</w:t>
      </w:r>
      <w:proofErr w:type="gramStart"/>
      <w:r w:rsidR="00CB6725" w:rsidRPr="00123E98">
        <w:rPr>
          <w:lang w:val="fr-FR"/>
        </w:rPr>
        <w:t>  </w:t>
      </w:r>
      <w:r w:rsidRPr="00123E98">
        <w:rPr>
          <w:lang w:val="fr-FR"/>
        </w:rPr>
        <w:t>Sur</w:t>
      </w:r>
      <w:proofErr w:type="gramEnd"/>
      <w:r w:rsidRPr="00123E98">
        <w:rPr>
          <w:lang w:val="fr-FR"/>
        </w:rPr>
        <w:t xml:space="preserve"> l</w:t>
      </w:r>
      <w:r w:rsidR="00123E98" w:rsidRPr="00123E98">
        <w:rPr>
          <w:lang w:val="fr-FR"/>
        </w:rPr>
        <w:t>’</w:t>
      </w:r>
      <w:r w:rsidRPr="00123E98">
        <w:rPr>
          <w:lang w:val="fr-FR"/>
        </w:rPr>
        <w:t>inexécution de l</w:t>
      </w:r>
      <w:r w:rsidR="00123E98" w:rsidRPr="00123E98">
        <w:rPr>
          <w:lang w:val="fr-FR"/>
        </w:rPr>
        <w:t>’</w:t>
      </w:r>
      <w:r w:rsidRPr="00123E98">
        <w:rPr>
          <w:lang w:val="fr-FR"/>
        </w:rPr>
        <w:t>arrêt de la cour d</w:t>
      </w:r>
      <w:r w:rsidR="00123E98" w:rsidRPr="00123E98">
        <w:rPr>
          <w:lang w:val="fr-FR"/>
        </w:rPr>
        <w:t>’</w:t>
      </w:r>
      <w:r w:rsidRPr="00123E98">
        <w:rPr>
          <w:lang w:val="fr-FR"/>
        </w:rPr>
        <w:t>appel pr</w:t>
      </w:r>
      <w:r w:rsidR="00EC778A" w:rsidRPr="00123E98">
        <w:rPr>
          <w:lang w:val="fr-FR"/>
        </w:rPr>
        <w:t>évoyant le retour de l</w:t>
      </w:r>
      <w:r w:rsidR="00123E98" w:rsidRPr="00123E98">
        <w:rPr>
          <w:lang w:val="fr-FR"/>
        </w:rPr>
        <w:t>’</w:t>
      </w:r>
      <w:r w:rsidR="00EC778A" w:rsidRPr="00123E98">
        <w:rPr>
          <w:lang w:val="fr-FR"/>
        </w:rPr>
        <w:t>enfant</w:t>
      </w:r>
    </w:p>
    <w:p w:rsidR="00A64BB2" w:rsidRPr="00123E98" w:rsidRDefault="00046F32"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78</w:t>
      </w:r>
      <w:r w:rsidRPr="00123E98">
        <w:rPr>
          <w:rFonts w:eastAsia="Times New Roman"/>
          <w:lang w:val="fr-FR"/>
        </w:rPr>
        <w:fldChar w:fldCharType="end"/>
      </w:r>
      <w:r w:rsidRPr="00123E98">
        <w:rPr>
          <w:rFonts w:eastAsia="Times New Roman"/>
          <w:lang w:val="fr-FR"/>
        </w:rPr>
        <w:t xml:space="preserve">.  La Cour </w:t>
      </w:r>
      <w:r w:rsidR="00A64BB2" w:rsidRPr="00123E98">
        <w:rPr>
          <w:rFonts w:eastAsia="Times New Roman"/>
          <w:lang w:val="fr-FR"/>
        </w:rPr>
        <w:t xml:space="preserve">note </w:t>
      </w:r>
      <w:r w:rsidR="007176A4" w:rsidRPr="00123E98">
        <w:rPr>
          <w:rFonts w:eastAsia="Times New Roman"/>
          <w:lang w:val="fr-FR"/>
        </w:rPr>
        <w:t xml:space="preserve">également </w:t>
      </w:r>
      <w:r w:rsidR="00A64BB2" w:rsidRPr="00123E98">
        <w:rPr>
          <w:rFonts w:eastAsia="Times New Roman"/>
          <w:lang w:val="fr-FR"/>
        </w:rPr>
        <w:t>que</w:t>
      </w:r>
      <w:r w:rsidR="008E1EE0" w:rsidRPr="00123E98">
        <w:rPr>
          <w:rFonts w:eastAsia="Times New Roman"/>
          <w:lang w:val="fr-FR"/>
        </w:rPr>
        <w:t>,</w:t>
      </w:r>
      <w:r w:rsidR="00A64BB2" w:rsidRPr="00123E98">
        <w:rPr>
          <w:rFonts w:eastAsia="Times New Roman"/>
          <w:lang w:val="fr-FR"/>
        </w:rPr>
        <w:t xml:space="preserve"> </w:t>
      </w:r>
      <w:r w:rsidR="00CB6725" w:rsidRPr="00123E98">
        <w:rPr>
          <w:rFonts w:eastAsia="Times New Roman"/>
          <w:lang w:val="fr-FR"/>
        </w:rPr>
        <w:t xml:space="preserve">à la </w:t>
      </w:r>
      <w:r w:rsidR="00A64BB2" w:rsidRPr="00123E98">
        <w:rPr>
          <w:rFonts w:eastAsia="Times New Roman"/>
          <w:lang w:val="fr-FR"/>
        </w:rPr>
        <w:t xml:space="preserve">suite </w:t>
      </w:r>
      <w:r w:rsidR="00CB6725" w:rsidRPr="00123E98">
        <w:rPr>
          <w:rFonts w:eastAsia="Times New Roman"/>
          <w:lang w:val="fr-FR"/>
        </w:rPr>
        <w:t>de</w:t>
      </w:r>
      <w:r w:rsidR="00A64BB2" w:rsidRPr="00123E98">
        <w:rPr>
          <w:rFonts w:eastAsia="Times New Roman"/>
          <w:lang w:val="fr-FR"/>
        </w:rPr>
        <w:t xml:space="preserve"> l</w:t>
      </w:r>
      <w:r w:rsidR="00123E98" w:rsidRPr="00123E98">
        <w:rPr>
          <w:rFonts w:eastAsia="Times New Roman"/>
          <w:lang w:val="fr-FR"/>
        </w:rPr>
        <w:t>’</w:t>
      </w:r>
      <w:r w:rsidR="00A64BB2" w:rsidRPr="00123E98">
        <w:rPr>
          <w:rFonts w:eastAsia="Times New Roman"/>
          <w:lang w:val="fr-FR"/>
        </w:rPr>
        <w:t>arrêt de la c</w:t>
      </w:r>
      <w:r w:rsidRPr="00123E98">
        <w:rPr>
          <w:rFonts w:eastAsia="Times New Roman"/>
          <w:lang w:val="fr-FR"/>
        </w:rPr>
        <w:t>our d</w:t>
      </w:r>
      <w:r w:rsidR="00123E98" w:rsidRPr="00123E98">
        <w:rPr>
          <w:rFonts w:eastAsia="Times New Roman"/>
          <w:lang w:val="fr-FR"/>
        </w:rPr>
        <w:t>’</w:t>
      </w:r>
      <w:r w:rsidRPr="00123E98">
        <w:rPr>
          <w:rFonts w:eastAsia="Times New Roman"/>
          <w:lang w:val="fr-FR"/>
        </w:rPr>
        <w:t xml:space="preserve">appel </w:t>
      </w:r>
      <w:r w:rsidR="00277E9E" w:rsidRPr="00123E98">
        <w:rPr>
          <w:rFonts w:eastAsia="Times New Roman"/>
          <w:lang w:val="fr-FR"/>
        </w:rPr>
        <w:t xml:space="preserve">du 26 octobre 2012 </w:t>
      </w:r>
      <w:r w:rsidR="00955E35" w:rsidRPr="00123E98">
        <w:rPr>
          <w:rFonts w:ascii="Times New Roman" w:eastAsia="Times New Roman" w:hAnsi="Times New Roman" w:cs="Times New Roman"/>
          <w:szCs w:val="24"/>
          <w:lang w:val="fr-FR"/>
        </w:rPr>
        <w:t>réformant le jugement du tribunal quant à l</w:t>
      </w:r>
      <w:r w:rsidR="00123E98" w:rsidRPr="00123E98">
        <w:rPr>
          <w:rFonts w:ascii="Times New Roman" w:eastAsia="Times New Roman" w:hAnsi="Times New Roman" w:cs="Times New Roman"/>
          <w:szCs w:val="24"/>
          <w:lang w:val="fr-FR"/>
        </w:rPr>
        <w:t>’</w:t>
      </w:r>
      <w:r w:rsidR="00955E35" w:rsidRPr="00123E98">
        <w:rPr>
          <w:rFonts w:ascii="Times New Roman" w:eastAsia="Times New Roman" w:hAnsi="Times New Roman" w:cs="Times New Roman"/>
          <w:szCs w:val="24"/>
          <w:lang w:val="fr-FR"/>
        </w:rPr>
        <w:t>état d</w:t>
      </w:r>
      <w:r w:rsidR="00123E98" w:rsidRPr="00123E98">
        <w:rPr>
          <w:rFonts w:ascii="Times New Roman" w:eastAsia="Times New Roman" w:hAnsi="Times New Roman" w:cs="Times New Roman"/>
          <w:szCs w:val="24"/>
          <w:lang w:val="fr-FR"/>
        </w:rPr>
        <w:t>’</w:t>
      </w:r>
      <w:r w:rsidR="00955E35" w:rsidRPr="00123E98">
        <w:rPr>
          <w:rFonts w:ascii="Times New Roman" w:eastAsia="Times New Roman" w:hAnsi="Times New Roman" w:cs="Times New Roman"/>
          <w:szCs w:val="24"/>
          <w:lang w:val="fr-FR"/>
        </w:rPr>
        <w:t>adoptabilité de l</w:t>
      </w:r>
      <w:r w:rsidR="00123E98" w:rsidRPr="00123E98">
        <w:rPr>
          <w:rFonts w:ascii="Times New Roman" w:eastAsia="Times New Roman" w:hAnsi="Times New Roman" w:cs="Times New Roman"/>
          <w:szCs w:val="24"/>
          <w:lang w:val="fr-FR"/>
        </w:rPr>
        <w:t>’</w:t>
      </w:r>
      <w:r w:rsidR="00955E35" w:rsidRPr="00123E98">
        <w:rPr>
          <w:rFonts w:ascii="Times New Roman" w:eastAsia="Times New Roman" w:hAnsi="Times New Roman" w:cs="Times New Roman"/>
          <w:szCs w:val="24"/>
          <w:lang w:val="fr-FR"/>
        </w:rPr>
        <w:t>enfant</w:t>
      </w:r>
      <w:r w:rsidRPr="00123E98">
        <w:rPr>
          <w:rFonts w:eastAsia="Times New Roman"/>
          <w:lang w:val="fr-FR"/>
        </w:rPr>
        <w:t>, l</w:t>
      </w:r>
      <w:r w:rsidR="002D7B17" w:rsidRPr="00123E98">
        <w:rPr>
          <w:rFonts w:eastAsia="Times New Roman"/>
          <w:lang w:val="fr-FR"/>
        </w:rPr>
        <w:t>a décision du</w:t>
      </w:r>
      <w:r w:rsidRPr="00123E98">
        <w:rPr>
          <w:rFonts w:eastAsia="Times New Roman"/>
          <w:lang w:val="fr-FR"/>
        </w:rPr>
        <w:t xml:space="preserve"> retour de l</w:t>
      </w:r>
      <w:r w:rsidR="00123E98" w:rsidRPr="00123E98">
        <w:rPr>
          <w:rFonts w:eastAsia="Times New Roman"/>
          <w:lang w:val="fr-FR"/>
        </w:rPr>
        <w:t>’</w:t>
      </w:r>
      <w:r w:rsidRPr="00123E98">
        <w:rPr>
          <w:rFonts w:eastAsia="Times New Roman"/>
          <w:lang w:val="fr-FR"/>
        </w:rPr>
        <w:t xml:space="preserve">enfant dans sa famille devait être </w:t>
      </w:r>
      <w:r w:rsidR="00317465" w:rsidRPr="00123E98">
        <w:rPr>
          <w:rFonts w:eastAsia="Times New Roman"/>
          <w:lang w:val="fr-FR"/>
        </w:rPr>
        <w:t>exécuté</w:t>
      </w:r>
      <w:r w:rsidR="002D7B17" w:rsidRPr="00123E98">
        <w:rPr>
          <w:rFonts w:eastAsia="Times New Roman"/>
          <w:lang w:val="fr-FR"/>
        </w:rPr>
        <w:t>e</w:t>
      </w:r>
      <w:r w:rsidRPr="00123E98">
        <w:rPr>
          <w:rFonts w:eastAsia="Times New Roman"/>
          <w:lang w:val="fr-FR"/>
        </w:rPr>
        <w:t xml:space="preserve"> dans </w:t>
      </w:r>
      <w:r w:rsidR="002D7B17" w:rsidRPr="00123E98">
        <w:rPr>
          <w:rFonts w:eastAsia="Times New Roman"/>
          <w:lang w:val="fr-FR"/>
        </w:rPr>
        <w:t xml:space="preserve">un délai de </w:t>
      </w:r>
      <w:r w:rsidR="00A64BB2" w:rsidRPr="00123E98">
        <w:rPr>
          <w:rFonts w:eastAsia="Times New Roman"/>
          <w:lang w:val="fr-FR"/>
        </w:rPr>
        <w:t>six</w:t>
      </w:r>
      <w:r w:rsidR="00BB3046" w:rsidRPr="00123E98">
        <w:rPr>
          <w:rFonts w:eastAsia="Times New Roman"/>
          <w:lang w:val="fr-FR"/>
        </w:rPr>
        <w:t xml:space="preserve"> mois.</w:t>
      </w:r>
      <w:r w:rsidR="00A64BB2" w:rsidRPr="00123E98">
        <w:rPr>
          <w:rFonts w:eastAsia="Times New Roman"/>
          <w:lang w:val="fr-FR"/>
        </w:rPr>
        <w:t xml:space="preserve"> Elle </w:t>
      </w:r>
      <w:r w:rsidR="007E4F57" w:rsidRPr="00123E98">
        <w:rPr>
          <w:rFonts w:eastAsia="Times New Roman"/>
          <w:lang w:val="fr-FR"/>
        </w:rPr>
        <w:t xml:space="preserve">relève </w:t>
      </w:r>
      <w:r w:rsidR="00CB6725" w:rsidRPr="00123E98">
        <w:rPr>
          <w:rFonts w:eastAsia="Times New Roman"/>
          <w:lang w:val="fr-FR"/>
        </w:rPr>
        <w:t>à</w:t>
      </w:r>
      <w:r w:rsidR="00A64BB2" w:rsidRPr="00123E98">
        <w:rPr>
          <w:rFonts w:eastAsia="Times New Roman"/>
          <w:lang w:val="fr-FR"/>
        </w:rPr>
        <w:t xml:space="preserve"> cet égard que les rencontres n</w:t>
      </w:r>
      <w:r w:rsidR="00123E98" w:rsidRPr="00123E98">
        <w:rPr>
          <w:rFonts w:eastAsia="Times New Roman"/>
          <w:lang w:val="fr-FR"/>
        </w:rPr>
        <w:t>’</w:t>
      </w:r>
      <w:r w:rsidR="00A64BB2" w:rsidRPr="00123E98">
        <w:rPr>
          <w:rFonts w:eastAsia="Times New Roman"/>
          <w:lang w:val="fr-FR"/>
        </w:rPr>
        <w:t xml:space="preserve">ont pas été </w:t>
      </w:r>
      <w:r w:rsidR="00F55B0E" w:rsidRPr="00123E98">
        <w:rPr>
          <w:rFonts w:eastAsia="Times New Roman"/>
          <w:lang w:val="fr-FR"/>
        </w:rPr>
        <w:t>mises en place de façon approprié</w:t>
      </w:r>
      <w:r w:rsidR="002E3B96" w:rsidRPr="00123E98">
        <w:rPr>
          <w:rFonts w:eastAsia="Times New Roman"/>
          <w:lang w:val="fr-FR"/>
        </w:rPr>
        <w:t>e</w:t>
      </w:r>
      <w:r w:rsidR="00F55B0E" w:rsidRPr="00123E98">
        <w:rPr>
          <w:rFonts w:eastAsia="Times New Roman"/>
          <w:lang w:val="fr-FR"/>
        </w:rPr>
        <w:t xml:space="preserve"> </w:t>
      </w:r>
      <w:r w:rsidR="00A64BB2" w:rsidRPr="00123E98">
        <w:rPr>
          <w:rFonts w:eastAsia="Times New Roman"/>
          <w:lang w:val="fr-FR"/>
        </w:rPr>
        <w:t>et qu</w:t>
      </w:r>
      <w:r w:rsidR="00123E98" w:rsidRPr="00123E98">
        <w:rPr>
          <w:rFonts w:eastAsia="Times New Roman"/>
          <w:lang w:val="fr-FR"/>
        </w:rPr>
        <w:t>’</w:t>
      </w:r>
      <w:r w:rsidR="00A64BB2" w:rsidRPr="00123E98">
        <w:rPr>
          <w:rFonts w:eastAsia="Times New Roman"/>
          <w:lang w:val="fr-FR"/>
        </w:rPr>
        <w:t>aucun projet de rapprochement n</w:t>
      </w:r>
      <w:r w:rsidR="00123E98" w:rsidRPr="00123E98">
        <w:rPr>
          <w:rFonts w:eastAsia="Times New Roman"/>
          <w:lang w:val="fr-FR"/>
        </w:rPr>
        <w:t>’</w:t>
      </w:r>
      <w:r w:rsidR="00A64BB2" w:rsidRPr="00123E98">
        <w:rPr>
          <w:rFonts w:eastAsia="Times New Roman"/>
          <w:lang w:val="fr-FR"/>
        </w:rPr>
        <w:t>a été mis en place. L</w:t>
      </w:r>
      <w:r w:rsidR="008E1EE0" w:rsidRPr="00123E98">
        <w:rPr>
          <w:rFonts w:eastAsia="Times New Roman"/>
          <w:lang w:val="fr-FR"/>
        </w:rPr>
        <w:t xml:space="preserve">es </w:t>
      </w:r>
      <w:r w:rsidR="007E4F57" w:rsidRPr="00123E98">
        <w:rPr>
          <w:rFonts w:eastAsia="Times New Roman"/>
          <w:lang w:val="fr-FR"/>
        </w:rPr>
        <w:t xml:space="preserve">deux premiers </w:t>
      </w:r>
      <w:r w:rsidR="008E1EE0" w:rsidRPr="00123E98">
        <w:rPr>
          <w:rFonts w:eastAsia="Times New Roman"/>
          <w:lang w:val="fr-FR"/>
        </w:rPr>
        <w:t>requérants ont dû saisir le p</w:t>
      </w:r>
      <w:r w:rsidR="00A64BB2" w:rsidRPr="00123E98">
        <w:rPr>
          <w:rFonts w:eastAsia="Times New Roman"/>
          <w:lang w:val="fr-FR"/>
        </w:rPr>
        <w:t xml:space="preserve">rocureur </w:t>
      </w:r>
      <w:r w:rsidR="007E4F57" w:rsidRPr="00123E98">
        <w:rPr>
          <w:rFonts w:eastAsia="Times New Roman"/>
          <w:lang w:val="fr-FR"/>
        </w:rPr>
        <w:t>pour se plaindre</w:t>
      </w:r>
      <w:r w:rsidR="00A64BB2" w:rsidRPr="00123E98">
        <w:rPr>
          <w:rFonts w:eastAsia="Times New Roman"/>
          <w:lang w:val="fr-FR"/>
        </w:rPr>
        <w:t xml:space="preserve"> </w:t>
      </w:r>
      <w:r w:rsidR="00BB3046" w:rsidRPr="00123E98">
        <w:rPr>
          <w:rFonts w:eastAsia="Times New Roman"/>
          <w:lang w:val="fr-FR"/>
        </w:rPr>
        <w:t>d</w:t>
      </w:r>
      <w:r w:rsidR="00A64BB2" w:rsidRPr="00123E98">
        <w:rPr>
          <w:rFonts w:eastAsia="Times New Roman"/>
          <w:lang w:val="fr-FR"/>
        </w:rPr>
        <w:t>e l</w:t>
      </w:r>
      <w:r w:rsidR="00123E98" w:rsidRPr="00123E98">
        <w:rPr>
          <w:rFonts w:eastAsia="Times New Roman"/>
          <w:lang w:val="fr-FR"/>
        </w:rPr>
        <w:t>’</w:t>
      </w:r>
      <w:r w:rsidR="00A64BB2" w:rsidRPr="00123E98">
        <w:rPr>
          <w:rFonts w:eastAsia="Times New Roman"/>
          <w:lang w:val="fr-FR"/>
        </w:rPr>
        <w:t>inexécution de l</w:t>
      </w:r>
      <w:r w:rsidR="00123E98" w:rsidRPr="00123E98">
        <w:rPr>
          <w:rFonts w:eastAsia="Times New Roman"/>
          <w:lang w:val="fr-FR"/>
        </w:rPr>
        <w:t>’</w:t>
      </w:r>
      <w:r w:rsidR="00A64BB2" w:rsidRPr="00123E98">
        <w:rPr>
          <w:rFonts w:eastAsia="Times New Roman"/>
          <w:lang w:val="fr-FR"/>
        </w:rPr>
        <w:t>arrêt de la cour d</w:t>
      </w:r>
      <w:r w:rsidR="00123E98" w:rsidRPr="00123E98">
        <w:rPr>
          <w:rFonts w:eastAsia="Times New Roman"/>
          <w:lang w:val="fr-FR"/>
        </w:rPr>
        <w:t>’</w:t>
      </w:r>
      <w:r w:rsidR="00A64BB2" w:rsidRPr="00123E98">
        <w:rPr>
          <w:rFonts w:eastAsia="Times New Roman"/>
          <w:lang w:val="fr-FR"/>
        </w:rPr>
        <w:t>appel.</w:t>
      </w:r>
    </w:p>
    <w:p w:rsidR="007F71E6" w:rsidRPr="00123E98" w:rsidRDefault="00A64BB2"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79</w:t>
      </w:r>
      <w:r w:rsidRPr="00123E98">
        <w:rPr>
          <w:rFonts w:eastAsia="Times New Roman"/>
          <w:lang w:val="fr-FR"/>
        </w:rPr>
        <w:fldChar w:fldCharType="end"/>
      </w:r>
      <w:r w:rsidRPr="00123E98">
        <w:rPr>
          <w:rFonts w:eastAsia="Times New Roman"/>
          <w:lang w:val="fr-FR"/>
        </w:rPr>
        <w:t>.  </w:t>
      </w:r>
      <w:r w:rsidR="007E4F57" w:rsidRPr="00123E98">
        <w:rPr>
          <w:rFonts w:eastAsia="Times New Roman"/>
          <w:lang w:val="fr-FR"/>
        </w:rPr>
        <w:t>Or</w:t>
      </w:r>
      <w:r w:rsidRPr="00123E98">
        <w:rPr>
          <w:rFonts w:eastAsia="Times New Roman"/>
          <w:lang w:val="fr-FR"/>
        </w:rPr>
        <w:t xml:space="preserve"> la Cour </w:t>
      </w:r>
      <w:r w:rsidR="00CB6725" w:rsidRPr="00123E98">
        <w:rPr>
          <w:rFonts w:eastAsia="Times New Roman"/>
          <w:lang w:val="fr-FR"/>
        </w:rPr>
        <w:t xml:space="preserve">observe </w:t>
      </w:r>
      <w:r w:rsidRPr="00123E98">
        <w:rPr>
          <w:rFonts w:eastAsia="Times New Roman"/>
          <w:lang w:val="fr-FR"/>
        </w:rPr>
        <w:t xml:space="preserve">que le procureur </w:t>
      </w:r>
      <w:r w:rsidR="00CB6725" w:rsidRPr="00123E98">
        <w:rPr>
          <w:rFonts w:eastAsia="Times New Roman"/>
          <w:lang w:val="fr-FR"/>
        </w:rPr>
        <w:t xml:space="preserve">a </w:t>
      </w:r>
      <w:r w:rsidRPr="00123E98">
        <w:rPr>
          <w:rFonts w:eastAsia="Times New Roman"/>
          <w:lang w:val="fr-FR"/>
        </w:rPr>
        <w:t xml:space="preserve">saisi le tribunal pour demander </w:t>
      </w:r>
      <w:r w:rsidR="007E4F57" w:rsidRPr="00123E98">
        <w:rPr>
          <w:rFonts w:eastAsia="Times New Roman"/>
          <w:lang w:val="fr-FR"/>
        </w:rPr>
        <w:t>la suspension du</w:t>
      </w:r>
      <w:r w:rsidRPr="00123E98">
        <w:rPr>
          <w:rFonts w:eastAsia="Times New Roman"/>
          <w:lang w:val="fr-FR"/>
        </w:rPr>
        <w:t xml:space="preserve"> projet de rapprochement et </w:t>
      </w:r>
      <w:r w:rsidR="007E4F57" w:rsidRPr="00123E98">
        <w:rPr>
          <w:rFonts w:eastAsia="Times New Roman"/>
          <w:lang w:val="fr-FR"/>
        </w:rPr>
        <w:t>la prorogation du</w:t>
      </w:r>
      <w:r w:rsidRPr="00123E98">
        <w:rPr>
          <w:rFonts w:eastAsia="Times New Roman"/>
          <w:lang w:val="fr-FR"/>
        </w:rPr>
        <w:t xml:space="preserve"> placement de C. </w:t>
      </w:r>
      <w:r w:rsidR="00712FF0" w:rsidRPr="00123E98">
        <w:rPr>
          <w:rFonts w:eastAsia="Times New Roman"/>
          <w:lang w:val="fr-FR"/>
        </w:rPr>
        <w:t>dans la</w:t>
      </w:r>
      <w:r w:rsidRPr="00123E98">
        <w:rPr>
          <w:rFonts w:eastAsia="Times New Roman"/>
          <w:lang w:val="fr-FR"/>
        </w:rPr>
        <w:t xml:space="preserve"> famille d</w:t>
      </w:r>
      <w:r w:rsidR="00123E98" w:rsidRPr="00123E98">
        <w:rPr>
          <w:rFonts w:eastAsia="Times New Roman"/>
          <w:lang w:val="fr-FR"/>
        </w:rPr>
        <w:t>’</w:t>
      </w:r>
      <w:r w:rsidRPr="00123E98">
        <w:rPr>
          <w:rFonts w:eastAsia="Times New Roman"/>
          <w:lang w:val="fr-FR"/>
        </w:rPr>
        <w:t>accueil au</w:t>
      </w:r>
      <w:r w:rsidR="00712FF0" w:rsidRPr="00123E98">
        <w:rPr>
          <w:rFonts w:eastAsia="Times New Roman"/>
          <w:lang w:val="fr-FR"/>
        </w:rPr>
        <w:t>x</w:t>
      </w:r>
      <w:r w:rsidRPr="00123E98">
        <w:rPr>
          <w:rFonts w:eastAsia="Times New Roman"/>
          <w:lang w:val="fr-FR"/>
        </w:rPr>
        <w:t xml:space="preserve"> motif</w:t>
      </w:r>
      <w:r w:rsidR="00712FF0" w:rsidRPr="00123E98">
        <w:rPr>
          <w:rFonts w:eastAsia="Times New Roman"/>
          <w:lang w:val="fr-FR"/>
        </w:rPr>
        <w:t>s</w:t>
      </w:r>
      <w:r w:rsidRPr="00123E98">
        <w:rPr>
          <w:rFonts w:eastAsia="Times New Roman"/>
          <w:lang w:val="fr-FR"/>
        </w:rPr>
        <w:t xml:space="preserve"> que </w:t>
      </w:r>
      <w:r w:rsidR="008644C9" w:rsidRPr="00123E98">
        <w:rPr>
          <w:rFonts w:eastAsia="Times New Roman"/>
          <w:lang w:val="fr-FR"/>
        </w:rPr>
        <w:t>l</w:t>
      </w:r>
      <w:r w:rsidRPr="00123E98">
        <w:rPr>
          <w:rFonts w:eastAsia="Times New Roman"/>
          <w:lang w:val="fr-FR"/>
        </w:rPr>
        <w:t>a première requérante n</w:t>
      </w:r>
      <w:r w:rsidR="00123E98" w:rsidRPr="00123E98">
        <w:rPr>
          <w:rFonts w:eastAsia="Times New Roman"/>
          <w:lang w:val="fr-FR"/>
        </w:rPr>
        <w:t>’</w:t>
      </w:r>
      <w:r w:rsidRPr="00123E98">
        <w:rPr>
          <w:rFonts w:eastAsia="Times New Roman"/>
          <w:lang w:val="fr-FR"/>
        </w:rPr>
        <w:t xml:space="preserve">avait pas </w:t>
      </w:r>
      <w:r w:rsidR="00CB6725" w:rsidRPr="00123E98">
        <w:rPr>
          <w:rFonts w:eastAsia="Times New Roman"/>
          <w:lang w:val="fr-FR"/>
        </w:rPr>
        <w:t xml:space="preserve">de </w:t>
      </w:r>
      <w:r w:rsidR="008644C9" w:rsidRPr="00123E98">
        <w:rPr>
          <w:rFonts w:eastAsia="Times New Roman"/>
          <w:lang w:val="fr-FR"/>
        </w:rPr>
        <w:t>travail</w:t>
      </w:r>
      <w:r w:rsidRPr="00123E98">
        <w:rPr>
          <w:rFonts w:eastAsia="Times New Roman"/>
          <w:lang w:val="fr-FR"/>
        </w:rPr>
        <w:t xml:space="preserve"> stable, </w:t>
      </w:r>
      <w:r w:rsidR="00BB3046" w:rsidRPr="00123E98">
        <w:rPr>
          <w:rFonts w:eastAsia="Times New Roman"/>
          <w:lang w:val="fr-FR"/>
        </w:rPr>
        <w:t xml:space="preserve">que </w:t>
      </w:r>
      <w:r w:rsidR="00712FF0" w:rsidRPr="00123E98">
        <w:rPr>
          <w:rFonts w:eastAsia="Times New Roman"/>
          <w:lang w:val="fr-FR"/>
        </w:rPr>
        <w:t>les requérants</w:t>
      </w:r>
      <w:r w:rsidR="00BB3046" w:rsidRPr="00123E98">
        <w:rPr>
          <w:rFonts w:eastAsia="Times New Roman"/>
          <w:lang w:val="fr-FR"/>
        </w:rPr>
        <w:t xml:space="preserve"> avai</w:t>
      </w:r>
      <w:r w:rsidR="008924E8" w:rsidRPr="00123E98">
        <w:rPr>
          <w:rFonts w:eastAsia="Times New Roman"/>
          <w:lang w:val="fr-FR"/>
        </w:rPr>
        <w:t>ent</w:t>
      </w:r>
      <w:r w:rsidRPr="00123E98">
        <w:rPr>
          <w:rFonts w:eastAsia="Times New Roman"/>
          <w:lang w:val="fr-FR"/>
        </w:rPr>
        <w:t xml:space="preserve"> </w:t>
      </w:r>
      <w:r w:rsidR="00CB6725" w:rsidRPr="00123E98">
        <w:rPr>
          <w:rFonts w:eastAsia="Times New Roman"/>
          <w:lang w:val="fr-FR"/>
        </w:rPr>
        <w:t xml:space="preserve">été </w:t>
      </w:r>
      <w:r w:rsidR="00BB3046" w:rsidRPr="00123E98">
        <w:rPr>
          <w:rFonts w:eastAsia="Times New Roman"/>
          <w:lang w:val="fr-FR"/>
        </w:rPr>
        <w:t>expulsé</w:t>
      </w:r>
      <w:r w:rsidR="00712FF0" w:rsidRPr="00123E98">
        <w:rPr>
          <w:rFonts w:eastAsia="Times New Roman"/>
          <w:lang w:val="fr-FR"/>
        </w:rPr>
        <w:t>s</w:t>
      </w:r>
      <w:r w:rsidRPr="00123E98">
        <w:rPr>
          <w:rFonts w:eastAsia="Times New Roman"/>
          <w:lang w:val="fr-FR"/>
        </w:rPr>
        <w:t xml:space="preserve"> de </w:t>
      </w:r>
      <w:r w:rsidR="00712FF0" w:rsidRPr="00123E98">
        <w:rPr>
          <w:rFonts w:eastAsia="Times New Roman"/>
          <w:lang w:val="fr-FR"/>
        </w:rPr>
        <w:t>leur</w:t>
      </w:r>
      <w:r w:rsidR="00BB3046" w:rsidRPr="00123E98">
        <w:rPr>
          <w:rFonts w:eastAsia="Times New Roman"/>
          <w:lang w:val="fr-FR"/>
        </w:rPr>
        <w:t xml:space="preserve"> </w:t>
      </w:r>
      <w:r w:rsidRPr="00123E98">
        <w:rPr>
          <w:rFonts w:eastAsia="Times New Roman"/>
          <w:lang w:val="fr-FR"/>
        </w:rPr>
        <w:t xml:space="preserve">logement </w:t>
      </w:r>
      <w:r w:rsidR="00BB3046" w:rsidRPr="00123E98">
        <w:rPr>
          <w:rFonts w:eastAsia="Times New Roman"/>
          <w:lang w:val="fr-FR"/>
        </w:rPr>
        <w:t xml:space="preserve">et </w:t>
      </w:r>
      <w:r w:rsidR="00712FF0" w:rsidRPr="00123E98">
        <w:rPr>
          <w:rFonts w:eastAsia="Times New Roman"/>
          <w:lang w:val="fr-FR"/>
        </w:rPr>
        <w:t>qu</w:t>
      </w:r>
      <w:r w:rsidR="00123E98" w:rsidRPr="00123E98">
        <w:rPr>
          <w:rFonts w:eastAsia="Times New Roman"/>
          <w:lang w:val="fr-FR"/>
        </w:rPr>
        <w:t>’</w:t>
      </w:r>
      <w:r w:rsidR="00712FF0" w:rsidRPr="00123E98">
        <w:rPr>
          <w:rFonts w:eastAsia="Times New Roman"/>
          <w:lang w:val="fr-FR"/>
        </w:rPr>
        <w:t xml:space="preserve">ils </w:t>
      </w:r>
      <w:r w:rsidR="00BB3046" w:rsidRPr="00123E98">
        <w:rPr>
          <w:rFonts w:eastAsia="Times New Roman"/>
          <w:lang w:val="fr-FR"/>
        </w:rPr>
        <w:t>étaient hébergé</w:t>
      </w:r>
      <w:r w:rsidR="00712FF0" w:rsidRPr="00123E98">
        <w:rPr>
          <w:rFonts w:eastAsia="Times New Roman"/>
          <w:lang w:val="fr-FR"/>
        </w:rPr>
        <w:t>s</w:t>
      </w:r>
      <w:r w:rsidR="00BB3046" w:rsidRPr="00123E98">
        <w:rPr>
          <w:rFonts w:eastAsia="Times New Roman"/>
          <w:lang w:val="fr-FR"/>
        </w:rPr>
        <w:t xml:space="preserve"> par</w:t>
      </w:r>
      <w:r w:rsidR="008644C9" w:rsidRPr="00123E98">
        <w:rPr>
          <w:rFonts w:eastAsia="Times New Roman"/>
          <w:lang w:val="fr-FR"/>
        </w:rPr>
        <w:t xml:space="preserve"> des membres de leur famille</w:t>
      </w:r>
      <w:r w:rsidR="00712FF0" w:rsidRPr="00123E98">
        <w:rPr>
          <w:rFonts w:eastAsia="Times New Roman"/>
          <w:lang w:val="fr-FR"/>
        </w:rPr>
        <w:t>, et que, d</w:t>
      </w:r>
      <w:r w:rsidR="00BB3046" w:rsidRPr="00123E98">
        <w:rPr>
          <w:rFonts w:eastAsia="Times New Roman"/>
          <w:lang w:val="fr-FR"/>
        </w:rPr>
        <w:t>e plus,</w:t>
      </w:r>
      <w:r w:rsidR="008644C9" w:rsidRPr="00123E98">
        <w:rPr>
          <w:rFonts w:eastAsia="Times New Roman"/>
          <w:lang w:val="fr-FR"/>
        </w:rPr>
        <w:t xml:space="preserve"> </w:t>
      </w:r>
      <w:r w:rsidR="00CB6725" w:rsidRPr="00123E98">
        <w:rPr>
          <w:rFonts w:eastAsia="Times New Roman"/>
          <w:lang w:val="fr-FR"/>
        </w:rPr>
        <w:t xml:space="preserve">C. </w:t>
      </w:r>
      <w:r w:rsidR="008644C9" w:rsidRPr="00123E98">
        <w:rPr>
          <w:rFonts w:eastAsia="Times New Roman"/>
          <w:lang w:val="fr-FR"/>
        </w:rPr>
        <w:t xml:space="preserve">était bien </w:t>
      </w:r>
      <w:r w:rsidR="00CB6725" w:rsidRPr="00123E98">
        <w:rPr>
          <w:rFonts w:eastAsia="Times New Roman"/>
          <w:lang w:val="fr-FR"/>
        </w:rPr>
        <w:t xml:space="preserve">intégrée </w:t>
      </w:r>
      <w:r w:rsidR="008644C9" w:rsidRPr="00123E98">
        <w:rPr>
          <w:rFonts w:eastAsia="Times New Roman"/>
          <w:lang w:val="fr-FR"/>
        </w:rPr>
        <w:t>dans la famille d</w:t>
      </w:r>
      <w:r w:rsidR="00123E98" w:rsidRPr="00123E98">
        <w:rPr>
          <w:rFonts w:eastAsia="Times New Roman"/>
          <w:lang w:val="fr-FR"/>
        </w:rPr>
        <w:t>’</w:t>
      </w:r>
      <w:r w:rsidR="008644C9" w:rsidRPr="00123E98">
        <w:rPr>
          <w:rFonts w:eastAsia="Times New Roman"/>
          <w:lang w:val="fr-FR"/>
        </w:rPr>
        <w:t xml:space="preserve">accueil et </w:t>
      </w:r>
      <w:r w:rsidR="00712FF0" w:rsidRPr="00123E98">
        <w:rPr>
          <w:rFonts w:eastAsia="Times New Roman"/>
          <w:lang w:val="fr-FR"/>
        </w:rPr>
        <w:t>qu</w:t>
      </w:r>
      <w:r w:rsidR="00123E98" w:rsidRPr="00123E98">
        <w:rPr>
          <w:rFonts w:eastAsia="Times New Roman"/>
          <w:lang w:val="fr-FR"/>
        </w:rPr>
        <w:t>’</w:t>
      </w:r>
      <w:r w:rsidR="00712FF0" w:rsidRPr="00123E98">
        <w:rPr>
          <w:rFonts w:eastAsia="Times New Roman"/>
          <w:lang w:val="fr-FR"/>
        </w:rPr>
        <w:t xml:space="preserve">elle </w:t>
      </w:r>
      <w:r w:rsidR="00CB6725" w:rsidRPr="00123E98">
        <w:rPr>
          <w:rFonts w:eastAsia="Times New Roman"/>
          <w:lang w:val="fr-FR"/>
        </w:rPr>
        <w:t>ne s</w:t>
      </w:r>
      <w:r w:rsidR="00123E98" w:rsidRPr="00123E98">
        <w:rPr>
          <w:rFonts w:eastAsia="Times New Roman"/>
          <w:lang w:val="fr-FR"/>
        </w:rPr>
        <w:t>’</w:t>
      </w:r>
      <w:r w:rsidR="00CB6725" w:rsidRPr="00123E98">
        <w:rPr>
          <w:rFonts w:eastAsia="Times New Roman"/>
          <w:lang w:val="fr-FR"/>
        </w:rPr>
        <w:t>opposait pas</w:t>
      </w:r>
      <w:r w:rsidR="008644C9" w:rsidRPr="00123E98">
        <w:rPr>
          <w:rFonts w:eastAsia="Times New Roman"/>
          <w:lang w:val="fr-FR"/>
        </w:rPr>
        <w:t xml:space="preserve"> aux rencontres avec les requérants.</w:t>
      </w:r>
    </w:p>
    <w:p w:rsidR="00343AAA" w:rsidRPr="00123E98" w:rsidRDefault="00343AAA"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80</w:t>
      </w:r>
      <w:r w:rsidRPr="00123E98">
        <w:rPr>
          <w:rFonts w:eastAsia="Times New Roman"/>
          <w:lang w:val="fr-FR"/>
        </w:rPr>
        <w:fldChar w:fldCharType="end"/>
      </w:r>
      <w:r w:rsidRPr="00123E98">
        <w:rPr>
          <w:rFonts w:eastAsia="Times New Roman"/>
          <w:lang w:val="fr-FR"/>
        </w:rPr>
        <w:t>.  La Cour note que</w:t>
      </w:r>
      <w:r w:rsidR="00CB6725" w:rsidRPr="00123E98">
        <w:rPr>
          <w:rFonts w:eastAsia="Times New Roman"/>
          <w:lang w:val="fr-FR"/>
        </w:rPr>
        <w:t>,</w:t>
      </w:r>
      <w:r w:rsidRPr="00123E98">
        <w:rPr>
          <w:rFonts w:eastAsia="Times New Roman"/>
          <w:lang w:val="fr-FR"/>
        </w:rPr>
        <w:t xml:space="preserve"> </w:t>
      </w:r>
      <w:r w:rsidR="00955E35" w:rsidRPr="00123E98">
        <w:rPr>
          <w:rFonts w:eastAsia="Times New Roman"/>
          <w:lang w:val="fr-FR"/>
        </w:rPr>
        <w:t>nonobstant</w:t>
      </w:r>
      <w:r w:rsidRPr="00123E98">
        <w:rPr>
          <w:rFonts w:eastAsia="Times New Roman"/>
          <w:lang w:val="fr-FR"/>
        </w:rPr>
        <w:t xml:space="preserve"> l</w:t>
      </w:r>
      <w:r w:rsidR="00123E98" w:rsidRPr="00123E98">
        <w:rPr>
          <w:rFonts w:eastAsia="Times New Roman"/>
          <w:lang w:val="fr-FR"/>
        </w:rPr>
        <w:t>’</w:t>
      </w:r>
      <w:r w:rsidRPr="00123E98">
        <w:rPr>
          <w:rFonts w:eastAsia="Times New Roman"/>
          <w:lang w:val="fr-FR"/>
        </w:rPr>
        <w:t xml:space="preserve">expertise qui </w:t>
      </w:r>
      <w:r w:rsidR="00CB6725" w:rsidRPr="00123E98">
        <w:rPr>
          <w:rFonts w:eastAsia="Times New Roman"/>
          <w:lang w:val="fr-FR"/>
        </w:rPr>
        <w:t>soulignait</w:t>
      </w:r>
      <w:r w:rsidRPr="00123E98">
        <w:rPr>
          <w:rFonts w:eastAsia="Times New Roman"/>
          <w:lang w:val="fr-FR"/>
        </w:rPr>
        <w:t xml:space="preserve"> l</w:t>
      </w:r>
      <w:r w:rsidR="00123E98" w:rsidRPr="00123E98">
        <w:rPr>
          <w:rFonts w:eastAsia="Times New Roman"/>
          <w:lang w:val="fr-FR"/>
        </w:rPr>
        <w:t>’</w:t>
      </w:r>
      <w:r w:rsidRPr="00123E98">
        <w:rPr>
          <w:rFonts w:eastAsia="Times New Roman"/>
          <w:lang w:val="fr-FR"/>
        </w:rPr>
        <w:t xml:space="preserve">attachement </w:t>
      </w:r>
      <w:r w:rsidR="00CB6725" w:rsidRPr="00123E98">
        <w:rPr>
          <w:rFonts w:eastAsia="Times New Roman"/>
          <w:lang w:val="fr-FR"/>
        </w:rPr>
        <w:t xml:space="preserve">existant </w:t>
      </w:r>
      <w:r w:rsidRPr="00123E98">
        <w:rPr>
          <w:rFonts w:eastAsia="Times New Roman"/>
          <w:lang w:val="fr-FR"/>
        </w:rPr>
        <w:t>entre le</w:t>
      </w:r>
      <w:r w:rsidR="00712FF0" w:rsidRPr="00123E98">
        <w:rPr>
          <w:rFonts w:eastAsia="Times New Roman"/>
          <w:lang w:val="fr-FR"/>
        </w:rPr>
        <w:t>s</w:t>
      </w:r>
      <w:r w:rsidRPr="00123E98">
        <w:rPr>
          <w:rFonts w:eastAsia="Times New Roman"/>
          <w:lang w:val="fr-FR"/>
        </w:rPr>
        <w:t xml:space="preserve"> requérant</w:t>
      </w:r>
      <w:r w:rsidR="00712FF0" w:rsidRPr="00123E98">
        <w:rPr>
          <w:rFonts w:eastAsia="Times New Roman"/>
          <w:lang w:val="fr-FR"/>
        </w:rPr>
        <w:t>s</w:t>
      </w:r>
      <w:r w:rsidRPr="00123E98">
        <w:rPr>
          <w:rFonts w:eastAsia="Times New Roman"/>
          <w:lang w:val="fr-FR"/>
        </w:rPr>
        <w:t xml:space="preserve"> et l</w:t>
      </w:r>
      <w:r w:rsidR="00123E98" w:rsidRPr="00123E98">
        <w:rPr>
          <w:rFonts w:eastAsia="Times New Roman"/>
          <w:lang w:val="fr-FR"/>
        </w:rPr>
        <w:t>’</w:t>
      </w:r>
      <w:r w:rsidRPr="00123E98">
        <w:rPr>
          <w:rFonts w:eastAsia="Times New Roman"/>
          <w:lang w:val="fr-FR"/>
        </w:rPr>
        <w:t>enfant</w:t>
      </w:r>
      <w:r w:rsidR="00CB6725" w:rsidRPr="00123E98">
        <w:rPr>
          <w:rFonts w:eastAsia="Times New Roman"/>
          <w:lang w:val="fr-FR"/>
        </w:rPr>
        <w:t xml:space="preserve"> et</w:t>
      </w:r>
      <w:r w:rsidRPr="00123E98">
        <w:rPr>
          <w:rFonts w:eastAsia="Times New Roman"/>
          <w:lang w:val="fr-FR"/>
        </w:rPr>
        <w:t xml:space="preserve"> le manque </w:t>
      </w:r>
      <w:r w:rsidRPr="00123E98">
        <w:rPr>
          <w:rFonts w:eastAsia="Times New Roman"/>
          <w:lang w:val="fr-FR"/>
        </w:rPr>
        <w:lastRenderedPageBreak/>
        <w:t>d</w:t>
      </w:r>
      <w:r w:rsidR="00123E98" w:rsidRPr="00123E98">
        <w:rPr>
          <w:rFonts w:eastAsia="Times New Roman"/>
          <w:lang w:val="fr-FR"/>
        </w:rPr>
        <w:t>’</w:t>
      </w:r>
      <w:r w:rsidRPr="00123E98">
        <w:rPr>
          <w:rFonts w:eastAsia="Times New Roman"/>
          <w:lang w:val="fr-FR"/>
        </w:rPr>
        <w:t>empathie du personnel des services sociaux à l</w:t>
      </w:r>
      <w:r w:rsidR="00123E98" w:rsidRPr="00123E98">
        <w:rPr>
          <w:rFonts w:eastAsia="Times New Roman"/>
          <w:lang w:val="fr-FR"/>
        </w:rPr>
        <w:t>’</w:t>
      </w:r>
      <w:r w:rsidRPr="00123E98">
        <w:rPr>
          <w:rFonts w:eastAsia="Times New Roman"/>
          <w:lang w:val="fr-FR"/>
        </w:rPr>
        <w:t xml:space="preserve">égard des </w:t>
      </w:r>
      <w:r w:rsidR="00712FF0" w:rsidRPr="00123E98">
        <w:rPr>
          <w:rFonts w:eastAsia="Times New Roman"/>
          <w:lang w:val="fr-FR"/>
        </w:rPr>
        <w:t xml:space="preserve">deux premiers </w:t>
      </w:r>
      <w:r w:rsidRPr="00123E98">
        <w:rPr>
          <w:rFonts w:eastAsia="Times New Roman"/>
          <w:lang w:val="fr-FR"/>
        </w:rPr>
        <w:t>requérants, le tribunal</w:t>
      </w:r>
      <w:r w:rsidR="00CB6725" w:rsidRPr="00123E98">
        <w:rPr>
          <w:rFonts w:eastAsia="Times New Roman"/>
          <w:lang w:val="fr-FR"/>
        </w:rPr>
        <w:t xml:space="preserve"> a</w:t>
      </w:r>
      <w:r w:rsidRPr="00123E98">
        <w:rPr>
          <w:rFonts w:eastAsia="Times New Roman"/>
          <w:lang w:val="fr-FR"/>
        </w:rPr>
        <w:t xml:space="preserve"> accueilli la demande du procureur</w:t>
      </w:r>
      <w:r w:rsidR="00712FF0" w:rsidRPr="00123E98">
        <w:rPr>
          <w:rFonts w:eastAsia="Times New Roman"/>
          <w:lang w:val="fr-FR"/>
        </w:rPr>
        <w:t>,</w:t>
      </w:r>
      <w:r w:rsidRPr="00123E98">
        <w:rPr>
          <w:rFonts w:eastAsia="Times New Roman"/>
          <w:lang w:val="fr-FR"/>
        </w:rPr>
        <w:t xml:space="preserve"> prorog</w:t>
      </w:r>
      <w:r w:rsidR="00CB6725" w:rsidRPr="00123E98">
        <w:rPr>
          <w:rFonts w:eastAsia="Times New Roman"/>
          <w:lang w:val="fr-FR"/>
        </w:rPr>
        <w:t>é</w:t>
      </w:r>
      <w:r w:rsidRPr="00123E98">
        <w:rPr>
          <w:rFonts w:eastAsia="Times New Roman"/>
          <w:lang w:val="fr-FR"/>
        </w:rPr>
        <w:t xml:space="preserve"> le placement de l</w:t>
      </w:r>
      <w:r w:rsidR="00123E98" w:rsidRPr="00123E98">
        <w:rPr>
          <w:rFonts w:eastAsia="Times New Roman"/>
          <w:lang w:val="fr-FR"/>
        </w:rPr>
        <w:t>’</w:t>
      </w:r>
      <w:r w:rsidRPr="00123E98">
        <w:rPr>
          <w:rFonts w:eastAsia="Times New Roman"/>
          <w:lang w:val="fr-FR"/>
        </w:rPr>
        <w:t xml:space="preserve">enfant </w:t>
      </w:r>
      <w:r w:rsidR="00712FF0" w:rsidRPr="00123E98">
        <w:rPr>
          <w:rFonts w:eastAsia="Times New Roman"/>
          <w:lang w:val="fr-FR"/>
        </w:rPr>
        <w:t>dans</w:t>
      </w:r>
      <w:r w:rsidRPr="00123E98">
        <w:rPr>
          <w:rFonts w:eastAsia="Times New Roman"/>
          <w:lang w:val="fr-FR"/>
        </w:rPr>
        <w:t xml:space="preserve"> la famille d</w:t>
      </w:r>
      <w:r w:rsidR="00123E98" w:rsidRPr="00123E98">
        <w:rPr>
          <w:rFonts w:eastAsia="Times New Roman"/>
          <w:lang w:val="fr-FR"/>
        </w:rPr>
        <w:t>’</w:t>
      </w:r>
      <w:r w:rsidRPr="00123E98">
        <w:rPr>
          <w:rFonts w:eastAsia="Times New Roman"/>
          <w:lang w:val="fr-FR"/>
        </w:rPr>
        <w:t xml:space="preserve">accueil </w:t>
      </w:r>
      <w:r w:rsidR="00712FF0" w:rsidRPr="00123E98">
        <w:rPr>
          <w:rFonts w:eastAsia="Times New Roman"/>
          <w:lang w:val="fr-FR"/>
        </w:rPr>
        <w:t xml:space="preserve">et </w:t>
      </w:r>
      <w:r w:rsidRPr="00123E98">
        <w:rPr>
          <w:rFonts w:eastAsia="Times New Roman"/>
          <w:lang w:val="fr-FR"/>
        </w:rPr>
        <w:t xml:space="preserve">réduit le nombre de rencontres </w:t>
      </w:r>
      <w:r w:rsidR="00712FF0" w:rsidRPr="00123E98">
        <w:rPr>
          <w:rFonts w:eastAsia="Times New Roman"/>
          <w:lang w:val="fr-FR"/>
        </w:rPr>
        <w:t xml:space="preserve">avec les siens </w:t>
      </w:r>
      <w:r w:rsidRPr="00123E98">
        <w:rPr>
          <w:rFonts w:eastAsia="Times New Roman"/>
          <w:lang w:val="fr-FR"/>
        </w:rPr>
        <w:t>à quatre par an.</w:t>
      </w:r>
    </w:p>
    <w:p w:rsidR="00343AAA" w:rsidRPr="00123E98" w:rsidRDefault="00343AA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81</w:t>
      </w:r>
      <w:r w:rsidRPr="00123E98">
        <w:rPr>
          <w:lang w:val="fr-FR"/>
        </w:rPr>
        <w:fldChar w:fldCharType="end"/>
      </w:r>
      <w:r w:rsidRPr="00123E98">
        <w:rPr>
          <w:lang w:val="fr-FR"/>
        </w:rPr>
        <w:t>.  </w:t>
      </w:r>
      <w:r w:rsidR="00712FF0" w:rsidRPr="00123E98">
        <w:rPr>
          <w:lang w:val="fr-FR"/>
        </w:rPr>
        <w:t>P</w:t>
      </w:r>
      <w:r w:rsidR="007F036A" w:rsidRPr="00123E98">
        <w:rPr>
          <w:lang w:val="fr-FR"/>
        </w:rPr>
        <w:t>our</w:t>
      </w:r>
      <w:r w:rsidRPr="00123E98">
        <w:rPr>
          <w:lang w:val="fr-FR"/>
        </w:rPr>
        <w:t xml:space="preserve"> refuser d</w:t>
      </w:r>
      <w:r w:rsidR="00123E98" w:rsidRPr="00123E98">
        <w:rPr>
          <w:lang w:val="fr-FR"/>
        </w:rPr>
        <w:t>’</w:t>
      </w:r>
      <w:r w:rsidRPr="00123E98">
        <w:rPr>
          <w:lang w:val="fr-FR"/>
        </w:rPr>
        <w:t>ordonner le retour de C</w:t>
      </w:r>
      <w:r w:rsidR="00712FF0" w:rsidRPr="00123E98">
        <w:rPr>
          <w:lang w:val="fr-FR"/>
        </w:rPr>
        <w:t>.</w:t>
      </w:r>
      <w:r w:rsidRPr="00123E98">
        <w:rPr>
          <w:lang w:val="fr-FR"/>
        </w:rPr>
        <w:t xml:space="preserve"> </w:t>
      </w:r>
      <w:r w:rsidR="00712FF0" w:rsidRPr="00123E98">
        <w:rPr>
          <w:lang w:val="fr-FR"/>
        </w:rPr>
        <w:t>dans sa famille d</w:t>
      </w:r>
      <w:r w:rsidR="00123E98" w:rsidRPr="00123E98">
        <w:rPr>
          <w:lang w:val="fr-FR"/>
        </w:rPr>
        <w:t>’</w:t>
      </w:r>
      <w:r w:rsidR="00712FF0" w:rsidRPr="00123E98">
        <w:rPr>
          <w:lang w:val="fr-FR"/>
        </w:rPr>
        <w:t>origine</w:t>
      </w:r>
      <w:r w:rsidRPr="00123E98">
        <w:rPr>
          <w:lang w:val="fr-FR"/>
        </w:rPr>
        <w:t xml:space="preserve">, le tribunal </w:t>
      </w:r>
      <w:r w:rsidR="00712FF0" w:rsidRPr="00123E98">
        <w:rPr>
          <w:lang w:val="fr-FR"/>
        </w:rPr>
        <w:t>s</w:t>
      </w:r>
      <w:r w:rsidR="00123E98" w:rsidRPr="00123E98">
        <w:rPr>
          <w:lang w:val="fr-FR"/>
        </w:rPr>
        <w:t>’</w:t>
      </w:r>
      <w:r w:rsidR="00712FF0" w:rsidRPr="00123E98">
        <w:rPr>
          <w:lang w:val="fr-FR"/>
        </w:rPr>
        <w:t>est fondé</w:t>
      </w:r>
      <w:r w:rsidRPr="00123E98">
        <w:rPr>
          <w:lang w:val="fr-FR"/>
        </w:rPr>
        <w:t xml:space="preserve"> sur </w:t>
      </w:r>
      <w:r w:rsidR="00712FF0" w:rsidRPr="00123E98">
        <w:rPr>
          <w:lang w:val="fr-FR"/>
        </w:rPr>
        <w:t xml:space="preserve">le comportement et </w:t>
      </w:r>
      <w:r w:rsidRPr="00123E98">
        <w:rPr>
          <w:lang w:val="fr-FR"/>
        </w:rPr>
        <w:t xml:space="preserve">les conditions matérielles </w:t>
      </w:r>
      <w:r w:rsidR="00712FF0" w:rsidRPr="00123E98">
        <w:rPr>
          <w:lang w:val="fr-FR"/>
        </w:rPr>
        <w:t xml:space="preserve">de la vie </w:t>
      </w:r>
      <w:r w:rsidRPr="00123E98">
        <w:rPr>
          <w:lang w:val="fr-FR"/>
        </w:rPr>
        <w:t xml:space="preserve">des requérants, </w:t>
      </w:r>
      <w:r w:rsidR="00712FF0" w:rsidRPr="00123E98">
        <w:rPr>
          <w:lang w:val="fr-FR"/>
        </w:rPr>
        <w:t xml:space="preserve">sur </w:t>
      </w:r>
      <w:r w:rsidRPr="00123E98">
        <w:rPr>
          <w:lang w:val="fr-FR"/>
        </w:rPr>
        <w:t xml:space="preserve">les difficultés potentielles </w:t>
      </w:r>
      <w:r w:rsidR="00712FF0" w:rsidRPr="00123E98">
        <w:rPr>
          <w:lang w:val="fr-FR"/>
        </w:rPr>
        <w:t>d</w:t>
      </w:r>
      <w:r w:rsidR="00123E98" w:rsidRPr="00123E98">
        <w:rPr>
          <w:lang w:val="fr-FR"/>
        </w:rPr>
        <w:t>’</w:t>
      </w:r>
      <w:r w:rsidR="00712FF0" w:rsidRPr="00123E98">
        <w:rPr>
          <w:lang w:val="fr-FR"/>
        </w:rPr>
        <w:t>intégration de C.</w:t>
      </w:r>
      <w:r w:rsidRPr="00123E98">
        <w:rPr>
          <w:lang w:val="fr-FR"/>
        </w:rPr>
        <w:t xml:space="preserve"> </w:t>
      </w:r>
      <w:r w:rsidR="00712FF0" w:rsidRPr="00123E98">
        <w:rPr>
          <w:lang w:val="fr-FR"/>
        </w:rPr>
        <w:t>dans sa famille d</w:t>
      </w:r>
      <w:r w:rsidR="00123E98" w:rsidRPr="00123E98">
        <w:rPr>
          <w:lang w:val="fr-FR"/>
        </w:rPr>
        <w:t>’</w:t>
      </w:r>
      <w:r w:rsidR="00712FF0" w:rsidRPr="00123E98">
        <w:rPr>
          <w:lang w:val="fr-FR"/>
        </w:rPr>
        <w:t>origine</w:t>
      </w:r>
      <w:r w:rsidRPr="00123E98">
        <w:rPr>
          <w:lang w:val="fr-FR"/>
        </w:rPr>
        <w:t xml:space="preserve"> et sur les lien</w:t>
      </w:r>
      <w:r w:rsidR="007F036A" w:rsidRPr="00123E98">
        <w:rPr>
          <w:lang w:val="fr-FR"/>
        </w:rPr>
        <w:t>s</w:t>
      </w:r>
      <w:r w:rsidRPr="00123E98">
        <w:rPr>
          <w:lang w:val="fr-FR"/>
        </w:rPr>
        <w:t xml:space="preserve"> </w:t>
      </w:r>
      <w:r w:rsidR="007F036A" w:rsidRPr="00123E98">
        <w:rPr>
          <w:lang w:val="fr-FR"/>
        </w:rPr>
        <w:t>profond</w:t>
      </w:r>
      <w:r w:rsidR="00712FF0" w:rsidRPr="00123E98">
        <w:rPr>
          <w:lang w:val="fr-FR"/>
        </w:rPr>
        <w:t>s</w:t>
      </w:r>
      <w:r w:rsidR="007F036A" w:rsidRPr="00123E98">
        <w:rPr>
          <w:lang w:val="fr-FR"/>
        </w:rPr>
        <w:t xml:space="preserve"> </w:t>
      </w:r>
      <w:r w:rsidRPr="00123E98">
        <w:rPr>
          <w:lang w:val="fr-FR"/>
        </w:rPr>
        <w:t>que C. a</w:t>
      </w:r>
      <w:r w:rsidR="00712FF0" w:rsidRPr="00123E98">
        <w:rPr>
          <w:lang w:val="fr-FR"/>
        </w:rPr>
        <w:t>ur</w:t>
      </w:r>
      <w:r w:rsidRPr="00123E98">
        <w:rPr>
          <w:lang w:val="fr-FR"/>
        </w:rPr>
        <w:t>ait tissé</w:t>
      </w:r>
      <w:r w:rsidR="007F036A" w:rsidRPr="00123E98">
        <w:rPr>
          <w:lang w:val="fr-FR"/>
        </w:rPr>
        <w:t>s</w:t>
      </w:r>
      <w:r w:rsidRPr="00123E98">
        <w:rPr>
          <w:lang w:val="fr-FR"/>
        </w:rPr>
        <w:t xml:space="preserve"> avec la famille d</w:t>
      </w:r>
      <w:r w:rsidR="00123E98" w:rsidRPr="00123E98">
        <w:rPr>
          <w:lang w:val="fr-FR"/>
        </w:rPr>
        <w:t>’</w:t>
      </w:r>
      <w:r w:rsidRPr="00123E98">
        <w:rPr>
          <w:lang w:val="fr-FR"/>
        </w:rPr>
        <w:t>accueil.</w:t>
      </w:r>
    </w:p>
    <w:p w:rsidR="00343AAA" w:rsidRPr="00123E98" w:rsidRDefault="00343AAA" w:rsidP="00123E98">
      <w:pPr>
        <w:pStyle w:val="ECHRPara"/>
        <w:rPr>
          <w:rFonts w:eastAsia="Times New Roman"/>
          <w:lang w:val="fr-FR"/>
        </w:rPr>
      </w:pPr>
      <w:r w:rsidRPr="00123E98">
        <w:rPr>
          <w:rFonts w:eastAsia="Times New Roman"/>
          <w:lang w:val="fr-FR"/>
        </w:rPr>
        <w:fldChar w:fldCharType="begin"/>
      </w:r>
      <w:r w:rsidRPr="00123E98">
        <w:rPr>
          <w:rFonts w:eastAsia="Times New Roman"/>
          <w:lang w:val="fr-FR"/>
        </w:rPr>
        <w:instrText xml:space="preserve"> SEQ level0 \*arabic </w:instrText>
      </w:r>
      <w:r w:rsidRPr="00123E98">
        <w:rPr>
          <w:rFonts w:eastAsia="Times New Roman"/>
          <w:lang w:val="fr-FR"/>
        </w:rPr>
        <w:fldChar w:fldCharType="separate"/>
      </w:r>
      <w:r w:rsidR="00123E98" w:rsidRPr="00123E98">
        <w:rPr>
          <w:rFonts w:eastAsia="Times New Roman"/>
          <w:noProof/>
          <w:lang w:val="fr-FR"/>
        </w:rPr>
        <w:t>82</w:t>
      </w:r>
      <w:r w:rsidRPr="00123E98">
        <w:rPr>
          <w:rFonts w:eastAsia="Times New Roman"/>
          <w:lang w:val="fr-FR"/>
        </w:rPr>
        <w:fldChar w:fldCharType="end"/>
      </w:r>
      <w:r w:rsidRPr="00123E98">
        <w:rPr>
          <w:rFonts w:eastAsia="Times New Roman"/>
          <w:lang w:val="fr-FR"/>
        </w:rPr>
        <w:t>.  Cette décision a ensuite ét</w:t>
      </w:r>
      <w:r w:rsidR="00492FD6" w:rsidRPr="00123E98">
        <w:rPr>
          <w:rFonts w:eastAsia="Times New Roman"/>
          <w:lang w:val="fr-FR"/>
        </w:rPr>
        <w:t>é</w:t>
      </w:r>
      <w:r w:rsidRPr="00123E98">
        <w:rPr>
          <w:rFonts w:eastAsia="Times New Roman"/>
          <w:lang w:val="fr-FR"/>
        </w:rPr>
        <w:t xml:space="preserve"> annulée par la cour d</w:t>
      </w:r>
      <w:r w:rsidR="00123E98" w:rsidRPr="00123E98">
        <w:rPr>
          <w:rFonts w:eastAsia="Times New Roman"/>
          <w:lang w:val="fr-FR"/>
        </w:rPr>
        <w:t>’</w:t>
      </w:r>
      <w:r w:rsidRPr="00123E98">
        <w:rPr>
          <w:rFonts w:eastAsia="Times New Roman"/>
          <w:lang w:val="fr-FR"/>
        </w:rPr>
        <w:t>appel en 2015, laquelle a toutefois confirmé le placement en famille d</w:t>
      </w:r>
      <w:r w:rsidR="00123E98" w:rsidRPr="00123E98">
        <w:rPr>
          <w:rFonts w:eastAsia="Times New Roman"/>
          <w:lang w:val="fr-FR"/>
        </w:rPr>
        <w:t>’</w:t>
      </w:r>
      <w:r w:rsidRPr="00123E98">
        <w:rPr>
          <w:rFonts w:eastAsia="Times New Roman"/>
          <w:lang w:val="fr-FR"/>
        </w:rPr>
        <w:t xml:space="preserve">accueil </w:t>
      </w:r>
      <w:r w:rsidR="00492FD6" w:rsidRPr="00123E98">
        <w:rPr>
          <w:rFonts w:eastAsia="Times New Roman"/>
          <w:lang w:val="fr-FR"/>
        </w:rPr>
        <w:t xml:space="preserve">au motif que, </w:t>
      </w:r>
      <w:r w:rsidRPr="00123E98">
        <w:rPr>
          <w:rFonts w:eastAsia="Times New Roman"/>
          <w:lang w:val="fr-FR"/>
        </w:rPr>
        <w:t xml:space="preserve">en raison </w:t>
      </w:r>
      <w:r w:rsidR="00955E35" w:rsidRPr="00123E98">
        <w:rPr>
          <w:rFonts w:eastAsia="Times New Roman"/>
          <w:lang w:val="fr-FR"/>
        </w:rPr>
        <w:t>de l</w:t>
      </w:r>
      <w:r w:rsidR="00123E98" w:rsidRPr="00123E98">
        <w:rPr>
          <w:rFonts w:eastAsia="Times New Roman"/>
          <w:lang w:val="fr-FR"/>
        </w:rPr>
        <w:t>’</w:t>
      </w:r>
      <w:r w:rsidR="00955E35" w:rsidRPr="00123E98">
        <w:rPr>
          <w:rFonts w:eastAsia="Times New Roman"/>
          <w:lang w:val="fr-FR"/>
        </w:rPr>
        <w:t>écoulement</w:t>
      </w:r>
      <w:r w:rsidRPr="00123E98">
        <w:rPr>
          <w:rFonts w:eastAsia="Times New Roman"/>
          <w:lang w:val="fr-FR"/>
        </w:rPr>
        <w:t xml:space="preserve"> du temps</w:t>
      </w:r>
      <w:r w:rsidR="00492FD6" w:rsidRPr="00123E98">
        <w:rPr>
          <w:rFonts w:eastAsia="Times New Roman"/>
          <w:lang w:val="fr-FR"/>
        </w:rPr>
        <w:t>,</w:t>
      </w:r>
      <w:r w:rsidRPr="00123E98">
        <w:rPr>
          <w:rFonts w:eastAsia="Times New Roman"/>
          <w:lang w:val="fr-FR"/>
        </w:rPr>
        <w:t xml:space="preserve"> des </w:t>
      </w:r>
      <w:r w:rsidR="00EC778A" w:rsidRPr="00123E98">
        <w:rPr>
          <w:rFonts w:eastAsia="Times New Roman"/>
          <w:lang w:val="fr-FR"/>
        </w:rPr>
        <w:t>liens</w:t>
      </w:r>
      <w:r w:rsidRPr="00123E98">
        <w:rPr>
          <w:rFonts w:eastAsia="Times New Roman"/>
          <w:lang w:val="fr-FR"/>
        </w:rPr>
        <w:t xml:space="preserve"> très forts </w:t>
      </w:r>
      <w:r w:rsidR="00492FD6" w:rsidRPr="00123E98">
        <w:rPr>
          <w:rFonts w:eastAsia="Times New Roman"/>
          <w:lang w:val="fr-FR"/>
        </w:rPr>
        <w:t>s</w:t>
      </w:r>
      <w:r w:rsidR="00123E98" w:rsidRPr="00123E98">
        <w:rPr>
          <w:rFonts w:eastAsia="Times New Roman"/>
          <w:lang w:val="fr-FR"/>
        </w:rPr>
        <w:t>’</w:t>
      </w:r>
      <w:r w:rsidR="00492FD6" w:rsidRPr="00123E98">
        <w:rPr>
          <w:rFonts w:eastAsia="Times New Roman"/>
          <w:lang w:val="fr-FR"/>
        </w:rPr>
        <w:t xml:space="preserve">étaient </w:t>
      </w:r>
      <w:r w:rsidRPr="00123E98">
        <w:rPr>
          <w:rFonts w:eastAsia="Times New Roman"/>
          <w:lang w:val="fr-FR"/>
        </w:rPr>
        <w:t>tissés avec la famille d</w:t>
      </w:r>
      <w:r w:rsidR="00123E98" w:rsidRPr="00123E98">
        <w:rPr>
          <w:rFonts w:eastAsia="Times New Roman"/>
          <w:lang w:val="fr-FR"/>
        </w:rPr>
        <w:t>’</w:t>
      </w:r>
      <w:r w:rsidRPr="00123E98">
        <w:rPr>
          <w:rFonts w:eastAsia="Times New Roman"/>
          <w:lang w:val="fr-FR"/>
        </w:rPr>
        <w:t xml:space="preserve">accueil </w:t>
      </w:r>
      <w:r w:rsidR="00492FD6" w:rsidRPr="00123E98">
        <w:rPr>
          <w:rFonts w:eastAsia="Times New Roman"/>
          <w:lang w:val="fr-FR"/>
        </w:rPr>
        <w:t>et qu</w:t>
      </w:r>
      <w:r w:rsidR="00123E98" w:rsidRPr="00123E98">
        <w:rPr>
          <w:rFonts w:eastAsia="Times New Roman"/>
          <w:lang w:val="fr-FR"/>
        </w:rPr>
        <w:t>’</w:t>
      </w:r>
      <w:r w:rsidRPr="00123E98">
        <w:rPr>
          <w:rFonts w:eastAsia="Times New Roman"/>
          <w:lang w:val="fr-FR"/>
        </w:rPr>
        <w:t>un retour chez les requérants n</w:t>
      </w:r>
      <w:r w:rsidR="00123E98" w:rsidRPr="00123E98">
        <w:rPr>
          <w:rFonts w:eastAsia="Times New Roman"/>
          <w:lang w:val="fr-FR"/>
        </w:rPr>
        <w:t>’</w:t>
      </w:r>
      <w:r w:rsidRPr="00123E98">
        <w:rPr>
          <w:rFonts w:eastAsia="Times New Roman"/>
          <w:lang w:val="fr-FR"/>
        </w:rPr>
        <w:t>était plus envisageable.</w:t>
      </w:r>
    </w:p>
    <w:p w:rsidR="00123E98" w:rsidRPr="00123E98" w:rsidRDefault="00343AA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83</w:t>
      </w:r>
      <w:r w:rsidRPr="00123E98">
        <w:rPr>
          <w:lang w:val="fr-FR"/>
        </w:rPr>
        <w:fldChar w:fldCharType="end"/>
      </w:r>
      <w:r w:rsidRPr="00123E98">
        <w:rPr>
          <w:lang w:val="fr-FR"/>
        </w:rPr>
        <w:t>.  </w:t>
      </w:r>
      <w:r w:rsidR="00EB5130" w:rsidRPr="00123E98">
        <w:rPr>
          <w:lang w:val="fr-FR"/>
        </w:rPr>
        <w:t>Par ailleurs, l</w:t>
      </w:r>
      <w:r w:rsidRPr="00123E98">
        <w:rPr>
          <w:lang w:val="fr-FR"/>
        </w:rPr>
        <w:t>a cour d</w:t>
      </w:r>
      <w:r w:rsidR="00123E98" w:rsidRPr="00123E98">
        <w:rPr>
          <w:lang w:val="fr-FR"/>
        </w:rPr>
        <w:t>’</w:t>
      </w:r>
      <w:r w:rsidRPr="00123E98">
        <w:rPr>
          <w:lang w:val="fr-FR"/>
        </w:rPr>
        <w:t xml:space="preserve">appel a </w:t>
      </w:r>
      <w:r w:rsidR="00955E35" w:rsidRPr="00123E98">
        <w:rPr>
          <w:lang w:val="fr-FR"/>
        </w:rPr>
        <w:t>reconnu</w:t>
      </w:r>
      <w:r w:rsidRPr="00123E98">
        <w:rPr>
          <w:lang w:val="fr-FR"/>
        </w:rPr>
        <w:t>, comme elle l</w:t>
      </w:r>
      <w:r w:rsidR="00123E98" w:rsidRPr="00123E98">
        <w:rPr>
          <w:lang w:val="fr-FR"/>
        </w:rPr>
        <w:t>’</w:t>
      </w:r>
      <w:r w:rsidRPr="00123E98">
        <w:rPr>
          <w:lang w:val="fr-FR"/>
        </w:rPr>
        <w:t xml:space="preserve">avait déjà </w:t>
      </w:r>
      <w:r w:rsidR="00955E35" w:rsidRPr="00123E98">
        <w:rPr>
          <w:lang w:val="fr-FR"/>
        </w:rPr>
        <w:t xml:space="preserve">fait </w:t>
      </w:r>
      <w:r w:rsidRPr="00123E98">
        <w:rPr>
          <w:lang w:val="fr-FR"/>
        </w:rPr>
        <w:t>en 2012</w:t>
      </w:r>
      <w:r w:rsidR="007176A4" w:rsidRPr="00123E98">
        <w:rPr>
          <w:lang w:val="fr-FR"/>
        </w:rPr>
        <w:t xml:space="preserve">, </w:t>
      </w:r>
      <w:r w:rsidR="007C3248" w:rsidRPr="00123E98">
        <w:rPr>
          <w:lang w:val="fr-FR"/>
        </w:rPr>
        <w:t>dans le cadre de la procédure d</w:t>
      </w:r>
      <w:r w:rsidR="00123E98" w:rsidRPr="00123E98">
        <w:rPr>
          <w:lang w:val="fr-FR"/>
        </w:rPr>
        <w:t>’</w:t>
      </w:r>
      <w:r w:rsidR="007C3248" w:rsidRPr="00123E98">
        <w:rPr>
          <w:lang w:val="fr-FR"/>
        </w:rPr>
        <w:t>adoption de l</w:t>
      </w:r>
      <w:r w:rsidR="00123E98" w:rsidRPr="00123E98">
        <w:rPr>
          <w:lang w:val="fr-FR"/>
        </w:rPr>
        <w:t>’</w:t>
      </w:r>
      <w:r w:rsidR="007C3248" w:rsidRPr="00123E98">
        <w:rPr>
          <w:lang w:val="fr-FR"/>
        </w:rPr>
        <w:t xml:space="preserve">enfant (voir </w:t>
      </w:r>
      <w:r w:rsidR="00C2517A" w:rsidRPr="00123E98">
        <w:rPr>
          <w:lang w:val="fr-FR"/>
        </w:rPr>
        <w:t xml:space="preserve">paragraphe </w:t>
      </w:r>
      <w:bookmarkStart w:id="6" w:name="pa19"/>
      <w:r w:rsidR="00C2517A" w:rsidRPr="00123E98">
        <w:rPr>
          <w:lang w:val="fr-FR"/>
        </w:rPr>
        <w:fldChar w:fldCharType="begin"/>
      </w:r>
      <w:r w:rsidR="00C2517A" w:rsidRPr="00123E98">
        <w:rPr>
          <w:lang w:val="fr-FR"/>
        </w:rPr>
        <w:instrText xml:space="preserve"> REF par19 \h </w:instrText>
      </w:r>
      <w:r w:rsidR="0075534E" w:rsidRPr="00123E98">
        <w:rPr>
          <w:lang w:val="fr-FR"/>
        </w:rPr>
        <w:instrText xml:space="preserve"> \* MERGEFORMAT </w:instrText>
      </w:r>
      <w:r w:rsidR="00C2517A" w:rsidRPr="00123E98">
        <w:rPr>
          <w:lang w:val="fr-FR"/>
        </w:rPr>
      </w:r>
      <w:r w:rsidR="00C2517A" w:rsidRPr="00123E98">
        <w:rPr>
          <w:lang w:val="fr-FR"/>
        </w:rPr>
        <w:fldChar w:fldCharType="separate"/>
      </w:r>
      <w:r w:rsidR="00123E98" w:rsidRPr="00123E98">
        <w:rPr>
          <w:noProof/>
          <w:lang w:val="fr-FR"/>
        </w:rPr>
        <w:t>19</w:t>
      </w:r>
      <w:r w:rsidR="00C2517A" w:rsidRPr="00123E98">
        <w:rPr>
          <w:lang w:val="fr-FR"/>
        </w:rPr>
        <w:fldChar w:fldCharType="end"/>
      </w:r>
      <w:r w:rsidR="00C2517A" w:rsidRPr="00123E98">
        <w:rPr>
          <w:lang w:val="fr-FR"/>
        </w:rPr>
        <w:t xml:space="preserve"> ci-dessus)</w:t>
      </w:r>
      <w:bookmarkEnd w:id="6"/>
      <w:r w:rsidRPr="00123E98">
        <w:rPr>
          <w:lang w:val="fr-FR"/>
        </w:rPr>
        <w:t xml:space="preserve">, que les </w:t>
      </w:r>
      <w:r w:rsidR="00955E35" w:rsidRPr="00123E98">
        <w:rPr>
          <w:lang w:val="fr-FR"/>
        </w:rPr>
        <w:t xml:space="preserve">deux premiers </w:t>
      </w:r>
      <w:r w:rsidRPr="00123E98">
        <w:rPr>
          <w:lang w:val="fr-FR"/>
        </w:rPr>
        <w:t xml:space="preserve">requérants étaient </w:t>
      </w:r>
      <w:r w:rsidR="0049111C" w:rsidRPr="00123E98">
        <w:rPr>
          <w:lang w:val="fr-FR"/>
        </w:rPr>
        <w:t xml:space="preserve">à même </w:t>
      </w:r>
      <w:r w:rsidRPr="00123E98">
        <w:rPr>
          <w:lang w:val="fr-FR"/>
        </w:rPr>
        <w:t>d</w:t>
      </w:r>
      <w:r w:rsidR="00123E98" w:rsidRPr="00123E98">
        <w:rPr>
          <w:lang w:val="fr-FR"/>
        </w:rPr>
        <w:t>’</w:t>
      </w:r>
      <w:r w:rsidRPr="00123E98">
        <w:rPr>
          <w:lang w:val="fr-FR"/>
        </w:rPr>
        <w:t>offrir à C. des conditions de vie normales et que leur affection pour l</w:t>
      </w:r>
      <w:r w:rsidR="00123E98" w:rsidRPr="00123E98">
        <w:rPr>
          <w:lang w:val="fr-FR"/>
        </w:rPr>
        <w:t>’</w:t>
      </w:r>
      <w:r w:rsidRPr="00123E98">
        <w:rPr>
          <w:lang w:val="fr-FR"/>
        </w:rPr>
        <w:t>enfant était sincère.</w:t>
      </w:r>
    </w:p>
    <w:p w:rsidR="00343AAA" w:rsidRPr="00123E98" w:rsidRDefault="00343AAA"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84</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Pr="00123E98">
        <w:rPr>
          <w:lang w:val="fr-FR"/>
        </w:rPr>
        <w:t>La Cour rappelle sa jurisprudence selon laquelle</w:t>
      </w:r>
      <w:r w:rsidRPr="00123E98">
        <w:rPr>
          <w:rFonts w:ascii="Times New Roman" w:eastAsia="Times New Roman" w:hAnsi="Times New Roman" w:cs="Times New Roman"/>
          <w:szCs w:val="24"/>
          <w:lang w:val="fr-FR"/>
        </w:rPr>
        <w:t xml:space="preserve"> </w:t>
      </w:r>
      <w:r w:rsidR="00492FD6" w:rsidRPr="00123E98">
        <w:rPr>
          <w:rFonts w:ascii="Times New Roman" w:eastAsia="Times New Roman" w:hAnsi="Times New Roman" w:cs="Times New Roman"/>
          <w:szCs w:val="24"/>
          <w:lang w:val="fr-FR"/>
        </w:rPr>
        <w:t>le fait qu</w:t>
      </w:r>
      <w:r w:rsidR="00123E98" w:rsidRPr="00123E98">
        <w:rPr>
          <w:rFonts w:ascii="Times New Roman" w:eastAsia="Times New Roman" w:hAnsi="Times New Roman" w:cs="Times New Roman"/>
          <w:szCs w:val="24"/>
          <w:lang w:val="fr-FR"/>
        </w:rPr>
        <w:t>’</w:t>
      </w:r>
      <w:r w:rsidR="00492FD6" w:rsidRPr="00123E98">
        <w:rPr>
          <w:rFonts w:ascii="Times New Roman" w:eastAsia="Times New Roman" w:hAnsi="Times New Roman" w:cs="Times New Roman"/>
          <w:szCs w:val="24"/>
          <w:lang w:val="fr-FR"/>
        </w:rPr>
        <w:t xml:space="preserve">un enfant </w:t>
      </w:r>
      <w:r w:rsidRPr="00123E98">
        <w:rPr>
          <w:rFonts w:ascii="Times New Roman" w:eastAsia="Times New Roman" w:hAnsi="Times New Roman" w:cs="Times New Roman"/>
          <w:szCs w:val="24"/>
          <w:lang w:val="fr-FR"/>
        </w:rPr>
        <w:t>puisse être accueilli dans un cadre plus propice à son éducation ne saurait en soi justifier qu</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on le soustraie aux soins de ses parents biologiques (</w:t>
      </w:r>
      <w:bookmarkStart w:id="7" w:name="OLE_LINK5"/>
      <w:r w:rsidRPr="00123E98">
        <w:rPr>
          <w:rFonts w:ascii="Times New Roman" w:eastAsia="Times New Roman" w:hAnsi="Times New Roman" w:cs="Times New Roman"/>
          <w:i/>
          <w:szCs w:val="24"/>
          <w:lang w:val="fr-FR"/>
        </w:rPr>
        <w:t>Wallová et Walla</w:t>
      </w:r>
      <w:bookmarkEnd w:id="7"/>
      <w:r w:rsidRPr="00123E98">
        <w:rPr>
          <w:rFonts w:ascii="Times New Roman" w:eastAsia="Times New Roman" w:hAnsi="Times New Roman" w:cs="Times New Roman"/>
          <w:i/>
          <w:szCs w:val="24"/>
          <w:lang w:val="fr-FR"/>
        </w:rPr>
        <w:t xml:space="preserve"> c. République tchèque,</w:t>
      </w:r>
      <w:r w:rsidRPr="00123E98">
        <w:rPr>
          <w:rFonts w:ascii="Times New Roman" w:eastAsia="Times New Roman" w:hAnsi="Times New Roman" w:cs="Times New Roman"/>
          <w:szCs w:val="24"/>
          <w:lang w:val="fr-FR"/>
        </w:rPr>
        <w:t xml:space="preserve"> </w:t>
      </w:r>
      <w:r w:rsidR="00492FD6" w:rsidRPr="00123E98">
        <w:rPr>
          <w:rFonts w:eastAsia="Times New Roman"/>
          <w:lang w:val="fr-FR"/>
        </w:rPr>
        <w:t>n</w:t>
      </w:r>
      <w:r w:rsidR="00492FD6" w:rsidRPr="00123E98">
        <w:rPr>
          <w:rFonts w:eastAsia="Times New Roman"/>
          <w:vertAlign w:val="superscript"/>
          <w:lang w:val="fr-FR"/>
        </w:rPr>
        <w:t>o</w:t>
      </w:r>
      <w:r w:rsidRPr="00123E98">
        <w:rPr>
          <w:rFonts w:ascii="Times New Roman" w:eastAsia="Times New Roman" w:hAnsi="Times New Roman" w:cs="Times New Roman"/>
          <w:szCs w:val="24"/>
          <w:lang w:val="fr-FR"/>
        </w:rPr>
        <w:t xml:space="preserve"> </w:t>
      </w:r>
      <w:hyperlink r:id="rId42" w:anchor="{&quot;appno&quot;:[&quot;23848/04&quot;]}" w:tgtFrame="_blank" w:history="1">
        <w:r w:rsidRPr="00123E98">
          <w:rPr>
            <w:rFonts w:ascii="Times New Roman" w:eastAsia="Times New Roman" w:hAnsi="Times New Roman" w:cs="Times New Roman"/>
            <w:szCs w:val="24"/>
            <w:lang w:val="fr-FR"/>
          </w:rPr>
          <w:t>23848/04</w:t>
        </w:r>
      </w:hyperlink>
      <w:r w:rsidRPr="00123E98">
        <w:rPr>
          <w:rFonts w:ascii="Times New Roman" w:eastAsia="Times New Roman" w:hAnsi="Times New Roman" w:cs="Times New Roman"/>
          <w:szCs w:val="24"/>
          <w:lang w:val="fr-FR"/>
        </w:rPr>
        <w:t>, § 71, 26 octobre 2006). En 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espèce, les capacités éducatives et affectives des requérants n</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ont pas été mises en cause et ont été reconnues à plusieurs reprises par la cour d</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appel (</w:t>
      </w:r>
      <w:r w:rsidR="00492FD6" w:rsidRPr="00123E98">
        <w:rPr>
          <w:rFonts w:ascii="Times New Roman" w:eastAsia="Times New Roman" w:hAnsi="Times New Roman" w:cs="Times New Roman"/>
          <w:szCs w:val="24"/>
          <w:lang w:val="fr-FR"/>
        </w:rPr>
        <w:t xml:space="preserve">voir, </w:t>
      </w:r>
      <w:r w:rsidRPr="00123E98">
        <w:rPr>
          <w:rFonts w:ascii="Times New Roman" w:eastAsia="Times New Roman" w:hAnsi="Times New Roman" w:cs="Times New Roman"/>
          <w:i/>
          <w:szCs w:val="24"/>
          <w:lang w:val="fr-FR"/>
        </w:rPr>
        <w:t>a contrario</w:t>
      </w:r>
      <w:r w:rsidRPr="00123E98">
        <w:rPr>
          <w:rFonts w:ascii="Times New Roman" w:eastAsia="Times New Roman" w:hAnsi="Times New Roman" w:cs="Times New Roman"/>
          <w:szCs w:val="24"/>
          <w:lang w:val="fr-FR"/>
        </w:rPr>
        <w:t xml:space="preserve">, </w:t>
      </w:r>
      <w:r w:rsidRPr="00123E98">
        <w:rPr>
          <w:rFonts w:ascii="Times New Roman" w:eastAsia="Times New Roman" w:hAnsi="Times New Roman" w:cs="Times New Roman"/>
          <w:i/>
          <w:szCs w:val="24"/>
          <w:lang w:val="fr-FR"/>
        </w:rPr>
        <w:t>Rampogna et Murgia</w:t>
      </w:r>
      <w:r w:rsidRPr="00123E98">
        <w:rPr>
          <w:rFonts w:ascii="Times New Roman" w:eastAsia="Times New Roman" w:hAnsi="Times New Roman" w:cs="Times New Roman"/>
          <w:szCs w:val="24"/>
          <w:lang w:val="fr-FR"/>
        </w:rPr>
        <w:t>, précité</w:t>
      </w:r>
      <w:r w:rsidR="00492FD6"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 et </w:t>
      </w:r>
      <w:r w:rsidRPr="00123E98">
        <w:rPr>
          <w:rFonts w:ascii="Times New Roman" w:eastAsia="Times New Roman" w:hAnsi="Times New Roman" w:cs="Times New Roman"/>
          <w:i/>
          <w:szCs w:val="24"/>
          <w:lang w:val="fr-FR"/>
        </w:rPr>
        <w:t>M.G. et M.T.A</w:t>
      </w:r>
      <w:r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i/>
          <w:szCs w:val="24"/>
          <w:lang w:val="fr-FR"/>
        </w:rPr>
        <w:t xml:space="preserve"> </w:t>
      </w:r>
      <w:r w:rsidRPr="00123E98">
        <w:rPr>
          <w:rFonts w:ascii="Times New Roman" w:eastAsia="Times New Roman" w:hAnsi="Times New Roman" w:cs="Times New Roman"/>
          <w:szCs w:val="24"/>
          <w:lang w:val="fr-FR"/>
        </w:rPr>
        <w:t>précité).</w:t>
      </w:r>
    </w:p>
    <w:p w:rsidR="00123E98" w:rsidRPr="00123E98" w:rsidRDefault="00343AAA"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85</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Un des arguments décisifs retenu</w:t>
      </w:r>
      <w:r w:rsidR="008924E8" w:rsidRPr="00123E98">
        <w:rPr>
          <w:rFonts w:ascii="Times New Roman" w:eastAsia="Times New Roman" w:hAnsi="Times New Roman" w:cs="Times New Roman"/>
          <w:szCs w:val="24"/>
          <w:lang w:val="fr-FR"/>
        </w:rPr>
        <w:t xml:space="preserve">s </w:t>
      </w:r>
      <w:r w:rsidRPr="00123E98">
        <w:rPr>
          <w:rFonts w:ascii="Times New Roman" w:eastAsia="Times New Roman" w:hAnsi="Times New Roman" w:cs="Times New Roman"/>
          <w:szCs w:val="24"/>
          <w:lang w:val="fr-FR"/>
        </w:rPr>
        <w:t xml:space="preserve">par les juridictions internes pour rejeter la demande des </w:t>
      </w:r>
      <w:r w:rsidR="0049111C" w:rsidRPr="00123E98">
        <w:rPr>
          <w:rFonts w:ascii="Times New Roman" w:eastAsia="Times New Roman" w:hAnsi="Times New Roman" w:cs="Times New Roman"/>
          <w:szCs w:val="24"/>
          <w:lang w:val="fr-FR"/>
        </w:rPr>
        <w:t xml:space="preserve">deux premiers </w:t>
      </w:r>
      <w:r w:rsidRPr="00123E98">
        <w:rPr>
          <w:rFonts w:ascii="Times New Roman" w:eastAsia="Times New Roman" w:hAnsi="Times New Roman" w:cs="Times New Roman"/>
          <w:szCs w:val="24"/>
          <w:lang w:val="fr-FR"/>
        </w:rPr>
        <w:t>requérants tendant au retour de 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enfant a été </w:t>
      </w:r>
      <w:r w:rsidR="0049111C" w:rsidRPr="00123E98">
        <w:rPr>
          <w:rFonts w:ascii="Times New Roman" w:eastAsia="Times New Roman" w:hAnsi="Times New Roman" w:cs="Times New Roman"/>
          <w:szCs w:val="24"/>
          <w:lang w:val="fr-FR"/>
        </w:rPr>
        <w:t>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attachement </w:t>
      </w:r>
      <w:r w:rsidR="00492FD6" w:rsidRPr="00123E98">
        <w:rPr>
          <w:rFonts w:ascii="Times New Roman" w:eastAsia="Times New Roman" w:hAnsi="Times New Roman" w:cs="Times New Roman"/>
          <w:szCs w:val="24"/>
          <w:lang w:val="fr-FR"/>
        </w:rPr>
        <w:t>qui se serait développé</w:t>
      </w:r>
      <w:r w:rsidRPr="00123E98">
        <w:rPr>
          <w:rFonts w:ascii="Times New Roman" w:eastAsia="Times New Roman" w:hAnsi="Times New Roman" w:cs="Times New Roman"/>
          <w:szCs w:val="24"/>
          <w:lang w:val="fr-FR"/>
        </w:rPr>
        <w:t xml:space="preserve"> entre C. et la famille d</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accueil au cours des années</w:t>
      </w:r>
      <w:r w:rsidR="0049111C" w:rsidRPr="00123E98">
        <w:rPr>
          <w:rFonts w:ascii="Times New Roman" w:eastAsia="Times New Roman" w:hAnsi="Times New Roman" w:cs="Times New Roman"/>
          <w:szCs w:val="24"/>
          <w:lang w:val="fr-FR"/>
        </w:rPr>
        <w:t xml:space="preserve"> écoulées</w:t>
      </w:r>
      <w:r w:rsidR="00492FD6" w:rsidRPr="00123E98">
        <w:rPr>
          <w:rFonts w:ascii="Times New Roman" w:eastAsia="Times New Roman" w:hAnsi="Times New Roman" w:cs="Times New Roman"/>
          <w:szCs w:val="24"/>
          <w:lang w:val="fr-FR"/>
        </w:rPr>
        <w:t> ;</w:t>
      </w:r>
      <w:r w:rsidRPr="00123E98">
        <w:rPr>
          <w:rFonts w:ascii="Times New Roman" w:eastAsia="Times New Roman" w:hAnsi="Times New Roman" w:cs="Times New Roman"/>
          <w:szCs w:val="24"/>
          <w:lang w:val="fr-FR"/>
        </w:rPr>
        <w:t xml:space="preserve"> </w:t>
      </w:r>
      <w:r w:rsidR="0049111C" w:rsidRPr="00123E98">
        <w:rPr>
          <w:rFonts w:ascii="Times New Roman" w:eastAsia="Times New Roman" w:hAnsi="Times New Roman" w:cs="Times New Roman"/>
          <w:szCs w:val="24"/>
          <w:lang w:val="fr-FR"/>
        </w:rPr>
        <w:t xml:space="preserve">les tribunaux internes ont </w:t>
      </w:r>
      <w:r w:rsidRPr="00123E98">
        <w:rPr>
          <w:rFonts w:ascii="Times New Roman" w:eastAsia="Times New Roman" w:hAnsi="Times New Roman" w:cs="Times New Roman"/>
          <w:szCs w:val="24"/>
          <w:lang w:val="fr-FR"/>
        </w:rPr>
        <w:t>ainsi estimé qu</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il était dans 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intérêt supérieur de C. </w:t>
      </w:r>
      <w:r w:rsidR="00955E35" w:rsidRPr="00123E98">
        <w:rPr>
          <w:rFonts w:ascii="Times New Roman" w:eastAsia="Times New Roman" w:hAnsi="Times New Roman" w:cs="Times New Roman"/>
          <w:szCs w:val="24"/>
          <w:lang w:val="fr-FR"/>
        </w:rPr>
        <w:t>qu</w:t>
      </w:r>
      <w:r w:rsidR="00123E98" w:rsidRPr="00123E98">
        <w:rPr>
          <w:rFonts w:ascii="Times New Roman" w:eastAsia="Times New Roman" w:hAnsi="Times New Roman" w:cs="Times New Roman"/>
          <w:szCs w:val="24"/>
          <w:lang w:val="fr-FR"/>
        </w:rPr>
        <w:t>’</w:t>
      </w:r>
      <w:r w:rsidR="00955E35" w:rsidRPr="00123E98">
        <w:rPr>
          <w:rFonts w:ascii="Times New Roman" w:eastAsia="Times New Roman" w:hAnsi="Times New Roman" w:cs="Times New Roman"/>
          <w:szCs w:val="24"/>
          <w:lang w:val="fr-FR"/>
        </w:rPr>
        <w:t xml:space="preserve">elle </w:t>
      </w:r>
      <w:r w:rsidR="00492FD6" w:rsidRPr="00123E98">
        <w:rPr>
          <w:rFonts w:ascii="Times New Roman" w:eastAsia="Times New Roman" w:hAnsi="Times New Roman" w:cs="Times New Roman"/>
          <w:szCs w:val="24"/>
          <w:lang w:val="fr-FR"/>
        </w:rPr>
        <w:t>continu</w:t>
      </w:r>
      <w:r w:rsidR="00955E35" w:rsidRPr="00123E98">
        <w:rPr>
          <w:rFonts w:ascii="Times New Roman" w:eastAsia="Times New Roman" w:hAnsi="Times New Roman" w:cs="Times New Roman"/>
          <w:szCs w:val="24"/>
          <w:lang w:val="fr-FR"/>
        </w:rPr>
        <w:t>ât</w:t>
      </w:r>
      <w:r w:rsidR="00492FD6" w:rsidRPr="00123E98">
        <w:rPr>
          <w:rFonts w:ascii="Times New Roman" w:eastAsia="Times New Roman" w:hAnsi="Times New Roman" w:cs="Times New Roman"/>
          <w:szCs w:val="24"/>
          <w:lang w:val="fr-FR"/>
        </w:rPr>
        <w:t xml:space="preserve"> à </w:t>
      </w:r>
      <w:r w:rsidRPr="00123E98">
        <w:rPr>
          <w:rFonts w:ascii="Times New Roman" w:eastAsia="Times New Roman" w:hAnsi="Times New Roman" w:cs="Times New Roman"/>
          <w:szCs w:val="24"/>
          <w:lang w:val="fr-FR"/>
        </w:rPr>
        <w:t xml:space="preserve">vivre temporairement dans le milieu </w:t>
      </w:r>
      <w:r w:rsidR="00955E35" w:rsidRPr="00123E98">
        <w:rPr>
          <w:rFonts w:ascii="Times New Roman" w:eastAsia="Times New Roman" w:hAnsi="Times New Roman" w:cs="Times New Roman"/>
          <w:szCs w:val="24"/>
          <w:lang w:val="fr-FR"/>
        </w:rPr>
        <w:t>qui aurait été le sien</w:t>
      </w:r>
      <w:r w:rsidRPr="00123E98">
        <w:rPr>
          <w:rFonts w:ascii="Times New Roman" w:eastAsia="Times New Roman" w:hAnsi="Times New Roman" w:cs="Times New Roman"/>
          <w:szCs w:val="24"/>
          <w:lang w:val="fr-FR"/>
        </w:rPr>
        <w:t xml:space="preserve"> </w:t>
      </w:r>
      <w:r w:rsidR="0049111C" w:rsidRPr="00123E98">
        <w:rPr>
          <w:rFonts w:ascii="Times New Roman" w:eastAsia="Times New Roman" w:hAnsi="Times New Roman" w:cs="Times New Roman"/>
          <w:szCs w:val="24"/>
          <w:lang w:val="fr-FR"/>
        </w:rPr>
        <w:t>depuis plusieurs</w:t>
      </w:r>
      <w:r w:rsidR="00492FD6" w:rsidRPr="00123E98">
        <w:rPr>
          <w:rFonts w:ascii="Times New Roman" w:eastAsia="Times New Roman" w:hAnsi="Times New Roman" w:cs="Times New Roman"/>
          <w:szCs w:val="24"/>
          <w:lang w:val="fr-FR"/>
        </w:rPr>
        <w:t xml:space="preserve"> années </w:t>
      </w:r>
      <w:r w:rsidRPr="00123E98">
        <w:rPr>
          <w:rFonts w:ascii="Times New Roman" w:eastAsia="Times New Roman" w:hAnsi="Times New Roman" w:cs="Times New Roman"/>
          <w:szCs w:val="24"/>
          <w:lang w:val="fr-FR"/>
        </w:rPr>
        <w:t xml:space="preserve">et </w:t>
      </w:r>
      <w:r w:rsidR="009B3876" w:rsidRPr="00123E98">
        <w:rPr>
          <w:rFonts w:ascii="Times New Roman" w:eastAsia="Times New Roman" w:hAnsi="Times New Roman" w:cs="Times New Roman"/>
          <w:szCs w:val="24"/>
          <w:lang w:val="fr-FR"/>
        </w:rPr>
        <w:t xml:space="preserve">dans lequel </w:t>
      </w:r>
      <w:r w:rsidRPr="00123E98">
        <w:rPr>
          <w:rFonts w:ascii="Times New Roman" w:eastAsia="Times New Roman" w:hAnsi="Times New Roman" w:cs="Times New Roman"/>
          <w:szCs w:val="24"/>
          <w:lang w:val="fr-FR"/>
        </w:rPr>
        <w:t xml:space="preserve">elle </w:t>
      </w:r>
      <w:r w:rsidR="00955E35" w:rsidRPr="00123E98">
        <w:rPr>
          <w:rFonts w:ascii="Times New Roman" w:eastAsia="Times New Roman" w:hAnsi="Times New Roman" w:cs="Times New Roman"/>
          <w:szCs w:val="24"/>
          <w:lang w:val="fr-FR"/>
        </w:rPr>
        <w:t>se serait</w:t>
      </w:r>
      <w:r w:rsidR="00492FD6" w:rsidRPr="00123E98">
        <w:rPr>
          <w:rFonts w:ascii="Times New Roman" w:eastAsia="Times New Roman" w:hAnsi="Times New Roman" w:cs="Times New Roman"/>
          <w:szCs w:val="24"/>
          <w:lang w:val="fr-FR"/>
        </w:rPr>
        <w:t xml:space="preserve"> </w:t>
      </w:r>
      <w:r w:rsidRPr="00123E98">
        <w:rPr>
          <w:rFonts w:ascii="Times New Roman" w:eastAsia="Times New Roman" w:hAnsi="Times New Roman" w:cs="Times New Roman"/>
          <w:szCs w:val="24"/>
          <w:lang w:val="fr-FR"/>
        </w:rPr>
        <w:t>intégrée. Un tel argument est compréhensible compte tenu de la capacité d</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adaptatio</w:t>
      </w:r>
      <w:r w:rsidR="00EC778A" w:rsidRPr="00123E98">
        <w:rPr>
          <w:rFonts w:ascii="Times New Roman" w:eastAsia="Times New Roman" w:hAnsi="Times New Roman" w:cs="Times New Roman"/>
          <w:szCs w:val="24"/>
          <w:lang w:val="fr-FR"/>
        </w:rPr>
        <w:t>n d</w:t>
      </w:r>
      <w:r w:rsidR="00123E98" w:rsidRPr="00123E98">
        <w:rPr>
          <w:rFonts w:ascii="Times New Roman" w:eastAsia="Times New Roman" w:hAnsi="Times New Roman" w:cs="Times New Roman"/>
          <w:szCs w:val="24"/>
          <w:lang w:val="fr-FR"/>
        </w:rPr>
        <w:t>’</w:t>
      </w:r>
      <w:r w:rsidR="00EC778A" w:rsidRPr="00123E98">
        <w:rPr>
          <w:rFonts w:ascii="Times New Roman" w:eastAsia="Times New Roman" w:hAnsi="Times New Roman" w:cs="Times New Roman"/>
          <w:szCs w:val="24"/>
          <w:lang w:val="fr-FR"/>
        </w:rPr>
        <w:t>un enfant et du fait que C.</w:t>
      </w:r>
      <w:r w:rsidRPr="00123E98">
        <w:rPr>
          <w:rFonts w:ascii="Times New Roman" w:eastAsia="Times New Roman" w:hAnsi="Times New Roman" w:cs="Times New Roman"/>
          <w:szCs w:val="24"/>
          <w:lang w:val="fr-FR"/>
        </w:rPr>
        <w:t xml:space="preserve"> avait été placée dans la famille d</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accueil </w:t>
      </w:r>
      <w:r w:rsidR="00955E35" w:rsidRPr="00123E98">
        <w:rPr>
          <w:rFonts w:ascii="Times New Roman" w:eastAsia="Times New Roman" w:hAnsi="Times New Roman" w:cs="Times New Roman"/>
          <w:szCs w:val="24"/>
          <w:lang w:val="fr-FR"/>
        </w:rPr>
        <w:t xml:space="preserve">dès </w:t>
      </w:r>
      <w:r w:rsidR="00492FD6" w:rsidRPr="00123E98">
        <w:rPr>
          <w:rFonts w:ascii="Times New Roman" w:eastAsia="Times New Roman" w:hAnsi="Times New Roman" w:cs="Times New Roman"/>
          <w:szCs w:val="24"/>
          <w:lang w:val="fr-FR"/>
        </w:rPr>
        <w:t xml:space="preserve">son </w:t>
      </w:r>
      <w:r w:rsidRPr="00123E98">
        <w:rPr>
          <w:rFonts w:ascii="Times New Roman" w:eastAsia="Times New Roman" w:hAnsi="Times New Roman" w:cs="Times New Roman"/>
          <w:szCs w:val="24"/>
          <w:lang w:val="fr-FR"/>
        </w:rPr>
        <w:t>très jeune âge.</w:t>
      </w:r>
    </w:p>
    <w:p w:rsidR="00343AAA" w:rsidRPr="00123E98" w:rsidRDefault="00343AAA" w:rsidP="00123E98">
      <w:pPr>
        <w:pStyle w:val="ECHRPara"/>
        <w:rPr>
          <w:rFonts w:ascii="Times New Roman" w:eastAsia="Times New Roman" w:hAnsi="Times New Roman" w:cs="Times New Roman"/>
          <w:szCs w:val="24"/>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86</w:t>
      </w:r>
      <w:r w:rsidRPr="00123E98">
        <w:rPr>
          <w:rFonts w:ascii="Times New Roman" w:eastAsia="Times New Roman" w:hAnsi="Times New Roman" w:cs="Times New Roman"/>
          <w:szCs w:val="24"/>
          <w:lang w:val="fr-FR"/>
        </w:rPr>
        <w:fldChar w:fldCharType="end"/>
      </w:r>
      <w:r w:rsidR="00492FD6" w:rsidRPr="00123E98">
        <w:rPr>
          <w:rFonts w:ascii="Times New Roman" w:eastAsia="Times New Roman" w:hAnsi="Times New Roman" w:cs="Times New Roman"/>
          <w:szCs w:val="24"/>
          <w:lang w:val="fr-FR"/>
        </w:rPr>
        <w:t>.  </w:t>
      </w:r>
      <w:r w:rsidRPr="00123E98">
        <w:rPr>
          <w:rFonts w:ascii="Times New Roman" w:eastAsia="Times New Roman" w:hAnsi="Times New Roman" w:cs="Times New Roman"/>
          <w:szCs w:val="24"/>
          <w:lang w:val="fr-FR"/>
        </w:rPr>
        <w:t xml:space="preserve">La Cour réitère toutefois le principe bien établi dans sa jurisprudence selon lequel le but de la Convention consiste à protéger des droits non pas théoriques ou illusoires, mais concrets et effectifs (voir, </w:t>
      </w:r>
      <w:r w:rsidRPr="00123E98">
        <w:rPr>
          <w:rFonts w:ascii="Times New Roman" w:eastAsia="Times New Roman" w:hAnsi="Times New Roman" w:cs="Times New Roman"/>
          <w:i/>
          <w:szCs w:val="24"/>
          <w:lang w:val="fr-FR"/>
        </w:rPr>
        <w:t>mutatis mutandis</w:t>
      </w:r>
      <w:r w:rsidRPr="00123E98">
        <w:rPr>
          <w:rFonts w:ascii="Times New Roman" w:eastAsia="Times New Roman" w:hAnsi="Times New Roman" w:cs="Times New Roman"/>
          <w:szCs w:val="24"/>
          <w:lang w:val="fr-FR"/>
        </w:rPr>
        <w:t xml:space="preserve">, </w:t>
      </w:r>
      <w:r w:rsidRPr="00123E98">
        <w:rPr>
          <w:rFonts w:ascii="Times New Roman" w:eastAsia="Times New Roman" w:hAnsi="Times New Roman" w:cs="Times New Roman"/>
          <w:i/>
          <w:szCs w:val="24"/>
          <w:lang w:val="fr-FR"/>
        </w:rPr>
        <w:t>Artico c. Italie</w:t>
      </w:r>
      <w:r w:rsidRPr="00123E98">
        <w:rPr>
          <w:rFonts w:ascii="Times New Roman" w:eastAsia="Times New Roman" w:hAnsi="Times New Roman" w:cs="Times New Roman"/>
          <w:szCs w:val="24"/>
          <w:lang w:val="fr-FR"/>
        </w:rPr>
        <w:t>, arrêt du 13 mai 1980</w:t>
      </w:r>
      <w:r w:rsidR="0019112C" w:rsidRPr="00123E98">
        <w:rPr>
          <w:rFonts w:ascii="Times New Roman" w:eastAsia="Times New Roman" w:hAnsi="Times New Roman" w:cs="Times New Roman"/>
          <w:szCs w:val="24"/>
          <w:lang w:val="fr-FR"/>
        </w:rPr>
        <w:t xml:space="preserve">, § 33, </w:t>
      </w:r>
      <w:r w:rsidRPr="00123E98">
        <w:rPr>
          <w:rFonts w:ascii="Times New Roman" w:eastAsia="Times New Roman" w:hAnsi="Times New Roman" w:cs="Times New Roman"/>
          <w:szCs w:val="24"/>
          <w:lang w:val="fr-FR"/>
        </w:rPr>
        <w:t xml:space="preserve">série A </w:t>
      </w:r>
      <w:r w:rsidR="0019112C" w:rsidRPr="00123E98">
        <w:rPr>
          <w:rFonts w:eastAsia="Times New Roman"/>
          <w:lang w:val="fr-FR"/>
        </w:rPr>
        <w:t>n</w:t>
      </w:r>
      <w:r w:rsidR="0019112C" w:rsidRPr="00123E98">
        <w:rPr>
          <w:rFonts w:eastAsia="Times New Roman"/>
          <w:vertAlign w:val="superscript"/>
          <w:lang w:val="fr-FR"/>
        </w:rPr>
        <w:t>o</w:t>
      </w:r>
      <w:r w:rsidRPr="00123E98">
        <w:rPr>
          <w:rFonts w:ascii="Times New Roman" w:eastAsia="Times New Roman" w:hAnsi="Times New Roman" w:cs="Times New Roman"/>
          <w:szCs w:val="24"/>
          <w:lang w:val="fr-FR"/>
        </w:rPr>
        <w:t xml:space="preserve"> 37). Dans cette logique, elle considère qu</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un respect effectif de la vie familiale commande que les relations futures entre parent et enfant se règlent sur la seule base de l</w:t>
      </w:r>
      <w:r w:rsidR="00123E98"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ensemble des éléments pertinents, et non par le simple </w:t>
      </w:r>
      <w:r w:rsidR="009B3876" w:rsidRPr="00123E98">
        <w:rPr>
          <w:rFonts w:ascii="Times New Roman" w:eastAsia="Times New Roman" w:hAnsi="Times New Roman" w:cs="Times New Roman"/>
          <w:szCs w:val="24"/>
          <w:lang w:val="fr-FR"/>
        </w:rPr>
        <w:t xml:space="preserve">écoulement </w:t>
      </w:r>
      <w:r w:rsidRPr="00123E98">
        <w:rPr>
          <w:rFonts w:ascii="Times New Roman" w:eastAsia="Times New Roman" w:hAnsi="Times New Roman" w:cs="Times New Roman"/>
          <w:szCs w:val="24"/>
          <w:lang w:val="fr-FR"/>
        </w:rPr>
        <w:t>du temps (</w:t>
      </w:r>
      <w:r w:rsidRPr="00123E98">
        <w:rPr>
          <w:rFonts w:ascii="Times New Roman" w:eastAsia="Times New Roman" w:hAnsi="Times New Roman" w:cs="Times New Roman"/>
          <w:i/>
          <w:szCs w:val="24"/>
          <w:lang w:val="fr-FR"/>
        </w:rPr>
        <w:t>Ignaccolo-Zenide</w:t>
      </w:r>
      <w:r w:rsidRPr="00123E98">
        <w:rPr>
          <w:rFonts w:ascii="Times New Roman" w:eastAsia="Times New Roman" w:hAnsi="Times New Roman" w:cs="Times New Roman"/>
          <w:szCs w:val="24"/>
          <w:lang w:val="fr-FR"/>
        </w:rPr>
        <w:t>, précité, § 102</w:t>
      </w:r>
      <w:r w:rsidR="0019112C" w:rsidRPr="00123E98">
        <w:rPr>
          <w:rFonts w:ascii="Times New Roman" w:eastAsia="Times New Roman" w:hAnsi="Times New Roman" w:cs="Times New Roman"/>
          <w:szCs w:val="24"/>
          <w:lang w:val="fr-FR"/>
        </w:rPr>
        <w:t>,</w:t>
      </w:r>
      <w:r w:rsidRPr="00123E98">
        <w:rPr>
          <w:rFonts w:ascii="Times New Roman" w:eastAsia="Times New Roman" w:hAnsi="Times New Roman" w:cs="Times New Roman"/>
          <w:szCs w:val="24"/>
          <w:lang w:val="fr-FR"/>
        </w:rPr>
        <w:t xml:space="preserve"> </w:t>
      </w:r>
      <w:r w:rsidRPr="00123E98">
        <w:rPr>
          <w:rFonts w:ascii="Times New Roman" w:eastAsia="Times New Roman" w:hAnsi="Times New Roman" w:cs="Times New Roman"/>
          <w:i/>
          <w:szCs w:val="24"/>
          <w:lang w:val="fr-FR"/>
        </w:rPr>
        <w:t>et Pini et autres c. Roumanie</w:t>
      </w:r>
      <w:r w:rsidRPr="00123E98">
        <w:rPr>
          <w:rFonts w:ascii="Times New Roman" w:eastAsia="Times New Roman" w:hAnsi="Times New Roman" w:cs="Times New Roman"/>
          <w:szCs w:val="24"/>
          <w:lang w:val="fr-FR"/>
        </w:rPr>
        <w:t xml:space="preserve">, </w:t>
      </w:r>
      <w:r w:rsidR="0019112C" w:rsidRPr="00123E98">
        <w:rPr>
          <w:rFonts w:eastAsia="Times New Roman"/>
          <w:lang w:val="fr-FR"/>
        </w:rPr>
        <w:t>n</w:t>
      </w:r>
      <w:r w:rsidR="0019112C" w:rsidRPr="00123E98">
        <w:rPr>
          <w:rFonts w:eastAsia="Times New Roman"/>
          <w:vertAlign w:val="superscript"/>
          <w:lang w:val="fr-FR"/>
        </w:rPr>
        <w:t>os</w:t>
      </w:r>
      <w:r w:rsidR="00525DEB" w:rsidRPr="00123E98">
        <w:rPr>
          <w:rFonts w:ascii="Times New Roman" w:eastAsia="Times New Roman" w:hAnsi="Times New Roman" w:cs="Times New Roman"/>
          <w:szCs w:val="24"/>
          <w:lang w:val="fr-FR"/>
        </w:rPr>
        <w:t> </w:t>
      </w:r>
      <w:hyperlink r:id="rId43" w:anchor="{&quot;appno&quot;:[&quot;78028/01&quot;]}" w:tgtFrame="_blank" w:history="1">
        <w:r w:rsidRPr="00123E98">
          <w:rPr>
            <w:rFonts w:ascii="Times New Roman" w:eastAsia="Times New Roman" w:hAnsi="Times New Roman" w:cs="Times New Roman"/>
            <w:szCs w:val="24"/>
            <w:lang w:val="fr-FR"/>
          </w:rPr>
          <w:t>78028/01</w:t>
        </w:r>
      </w:hyperlink>
      <w:r w:rsidRPr="00123E98">
        <w:rPr>
          <w:rFonts w:ascii="Times New Roman" w:eastAsia="Times New Roman" w:hAnsi="Times New Roman" w:cs="Times New Roman"/>
          <w:szCs w:val="24"/>
          <w:lang w:val="fr-FR"/>
        </w:rPr>
        <w:t xml:space="preserve"> et </w:t>
      </w:r>
      <w:hyperlink r:id="rId44" w:anchor="{&quot;appno&quot;:[&quot;78030/01&quot;]}" w:tgtFrame="_blank" w:history="1">
        <w:r w:rsidRPr="00123E98">
          <w:rPr>
            <w:rFonts w:ascii="Times New Roman" w:eastAsia="Times New Roman" w:hAnsi="Times New Roman" w:cs="Times New Roman"/>
            <w:szCs w:val="24"/>
            <w:lang w:val="fr-FR"/>
          </w:rPr>
          <w:t>78030/01</w:t>
        </w:r>
      </w:hyperlink>
      <w:r w:rsidRPr="00123E98">
        <w:rPr>
          <w:rFonts w:ascii="Times New Roman" w:eastAsia="Times New Roman" w:hAnsi="Times New Roman" w:cs="Times New Roman"/>
          <w:szCs w:val="24"/>
          <w:lang w:val="fr-FR"/>
        </w:rPr>
        <w:t>, § 175, CEDH 2004</w:t>
      </w:r>
      <w:r w:rsidRPr="00123E98">
        <w:rPr>
          <w:rFonts w:ascii="Times New Roman" w:eastAsia="Times New Roman" w:hAnsi="Times New Roman" w:cs="Times New Roman"/>
          <w:szCs w:val="24"/>
          <w:lang w:val="fr-FR"/>
        </w:rPr>
        <w:noBreakHyphen/>
        <w:t>V (extraits)).</w:t>
      </w:r>
    </w:p>
    <w:p w:rsidR="00123E98" w:rsidRPr="00123E98" w:rsidRDefault="00343AAA" w:rsidP="00123E98">
      <w:pPr>
        <w:pStyle w:val="ECHRPara"/>
        <w:rPr>
          <w:rFonts w:eastAsia="Times New Roman"/>
          <w:lang w:val="fr-FR"/>
        </w:rPr>
      </w:pPr>
      <w:r w:rsidRPr="00123E98">
        <w:rPr>
          <w:rFonts w:eastAsia="Times New Roman"/>
        </w:rPr>
        <w:lastRenderedPageBreak/>
        <w:fldChar w:fldCharType="begin"/>
      </w:r>
      <w:r w:rsidRPr="00123E98">
        <w:rPr>
          <w:rFonts w:eastAsia="Times New Roman"/>
          <w:lang w:val="fr-FR"/>
        </w:rPr>
        <w:instrText xml:space="preserve"> SEQ level0 \*arabic </w:instrText>
      </w:r>
      <w:r w:rsidRPr="00123E98">
        <w:rPr>
          <w:rFonts w:eastAsia="Times New Roman"/>
        </w:rPr>
        <w:fldChar w:fldCharType="separate"/>
      </w:r>
      <w:r w:rsidR="00123E98" w:rsidRPr="00123E98">
        <w:rPr>
          <w:rFonts w:eastAsia="Times New Roman"/>
          <w:noProof/>
          <w:lang w:val="fr-FR"/>
        </w:rPr>
        <w:t>87</w:t>
      </w:r>
      <w:r w:rsidRPr="00123E98">
        <w:rPr>
          <w:rFonts w:eastAsia="Times New Roman"/>
        </w:rPr>
        <w:fldChar w:fldCharType="end"/>
      </w:r>
      <w:r w:rsidRPr="00123E98">
        <w:rPr>
          <w:rFonts w:eastAsia="Times New Roman"/>
          <w:lang w:val="fr-FR"/>
        </w:rPr>
        <w:t>.  La Cour estime que, dans la présente affaire, les motifs retenus par les services sociaux d</w:t>
      </w:r>
      <w:r w:rsidR="00123E98" w:rsidRPr="00123E98">
        <w:rPr>
          <w:rFonts w:eastAsia="Times New Roman"/>
          <w:lang w:val="fr-FR"/>
        </w:rPr>
        <w:t>’</w:t>
      </w:r>
      <w:r w:rsidRPr="00123E98">
        <w:rPr>
          <w:rFonts w:eastAsia="Times New Roman"/>
          <w:lang w:val="fr-FR"/>
        </w:rPr>
        <w:t xml:space="preserve">abord, </w:t>
      </w:r>
      <w:r w:rsidR="0019112C" w:rsidRPr="00123E98">
        <w:rPr>
          <w:rFonts w:eastAsia="Times New Roman"/>
          <w:lang w:val="fr-FR"/>
        </w:rPr>
        <w:t xml:space="preserve">par </w:t>
      </w:r>
      <w:r w:rsidRPr="00123E98">
        <w:rPr>
          <w:rFonts w:eastAsia="Times New Roman"/>
          <w:lang w:val="fr-FR"/>
        </w:rPr>
        <w:t xml:space="preserve">le procureur et le tribunal </w:t>
      </w:r>
      <w:r w:rsidR="0049111C" w:rsidRPr="00123E98">
        <w:rPr>
          <w:rFonts w:eastAsia="Times New Roman"/>
          <w:lang w:val="fr-FR"/>
        </w:rPr>
        <w:t xml:space="preserve">ensuite, </w:t>
      </w:r>
      <w:r w:rsidRPr="00123E98">
        <w:rPr>
          <w:rFonts w:eastAsia="Times New Roman"/>
          <w:lang w:val="fr-FR"/>
        </w:rPr>
        <w:t xml:space="preserve">pour refuser le retour de C. auprès des requérants ne </w:t>
      </w:r>
      <w:r w:rsidR="007324BD" w:rsidRPr="00123E98">
        <w:rPr>
          <w:rFonts w:eastAsia="Times New Roman"/>
          <w:lang w:val="fr-FR"/>
        </w:rPr>
        <w:t>constituent pas des</w:t>
      </w:r>
      <w:r w:rsidRPr="00123E98">
        <w:rPr>
          <w:rFonts w:eastAsia="Times New Roman"/>
          <w:lang w:val="fr-FR"/>
        </w:rPr>
        <w:t xml:space="preserve"> circonstances « tout à fait exceptionnelles » qui pourraient justifier une rupture du lien familial. Elle </w:t>
      </w:r>
      <w:r w:rsidR="007324BD" w:rsidRPr="00123E98">
        <w:rPr>
          <w:rFonts w:eastAsia="Times New Roman"/>
          <w:lang w:val="fr-FR"/>
        </w:rPr>
        <w:t>conçoit</w:t>
      </w:r>
      <w:r w:rsidR="0019112C" w:rsidRPr="00123E98">
        <w:rPr>
          <w:rFonts w:eastAsia="Times New Roman"/>
          <w:lang w:val="fr-FR"/>
        </w:rPr>
        <w:t xml:space="preserve"> </w:t>
      </w:r>
      <w:r w:rsidRPr="00123E98">
        <w:rPr>
          <w:rFonts w:eastAsia="Times New Roman"/>
          <w:lang w:val="fr-FR"/>
        </w:rPr>
        <w:t>toutefois qu</w:t>
      </w:r>
      <w:r w:rsidR="0019112C" w:rsidRPr="00123E98">
        <w:rPr>
          <w:rFonts w:eastAsia="Times New Roman"/>
          <w:lang w:val="fr-FR"/>
        </w:rPr>
        <w:t xml:space="preserve">e, </w:t>
      </w:r>
      <w:r w:rsidRPr="00123E98">
        <w:rPr>
          <w:rFonts w:eastAsia="Times New Roman"/>
          <w:lang w:val="fr-FR"/>
        </w:rPr>
        <w:t xml:space="preserve">en raison </w:t>
      </w:r>
      <w:r w:rsidR="007324BD" w:rsidRPr="00123E98">
        <w:rPr>
          <w:rFonts w:eastAsia="Times New Roman"/>
          <w:lang w:val="fr-FR"/>
        </w:rPr>
        <w:t>de l</w:t>
      </w:r>
      <w:r w:rsidR="00123E98" w:rsidRPr="00123E98">
        <w:rPr>
          <w:rFonts w:eastAsia="Times New Roman"/>
          <w:lang w:val="fr-FR"/>
        </w:rPr>
        <w:t>’</w:t>
      </w:r>
      <w:r w:rsidR="007324BD" w:rsidRPr="00123E98">
        <w:rPr>
          <w:rFonts w:eastAsia="Times New Roman"/>
          <w:lang w:val="fr-FR"/>
        </w:rPr>
        <w:t>écoulement</w:t>
      </w:r>
      <w:r w:rsidRPr="00123E98">
        <w:rPr>
          <w:rFonts w:eastAsia="Times New Roman"/>
          <w:lang w:val="fr-FR"/>
        </w:rPr>
        <w:t xml:space="preserve"> du temps et de l</w:t>
      </w:r>
      <w:r w:rsidR="00123E98" w:rsidRPr="00123E98">
        <w:rPr>
          <w:rFonts w:eastAsia="Times New Roman"/>
          <w:lang w:val="fr-FR"/>
        </w:rPr>
        <w:t>’</w:t>
      </w:r>
      <w:r w:rsidRPr="00123E98">
        <w:rPr>
          <w:rFonts w:eastAsia="Times New Roman"/>
          <w:lang w:val="fr-FR"/>
        </w:rPr>
        <w:t>intégration de C. dans la famille d</w:t>
      </w:r>
      <w:r w:rsidR="00123E98" w:rsidRPr="00123E98">
        <w:rPr>
          <w:rFonts w:eastAsia="Times New Roman"/>
          <w:lang w:val="fr-FR"/>
        </w:rPr>
        <w:t>’</w:t>
      </w:r>
      <w:r w:rsidRPr="00123E98">
        <w:rPr>
          <w:rFonts w:eastAsia="Times New Roman"/>
          <w:lang w:val="fr-FR"/>
        </w:rPr>
        <w:t xml:space="preserve">accueil, les juridictions nationales </w:t>
      </w:r>
      <w:r w:rsidR="0019112C" w:rsidRPr="00123E98">
        <w:rPr>
          <w:rFonts w:eastAsia="Times New Roman"/>
          <w:lang w:val="fr-FR"/>
        </w:rPr>
        <w:t xml:space="preserve">aient </w:t>
      </w:r>
      <w:r w:rsidRPr="00123E98">
        <w:rPr>
          <w:rFonts w:eastAsia="Times New Roman"/>
          <w:lang w:val="fr-FR"/>
        </w:rPr>
        <w:t>pu refuser le retour de l</w:t>
      </w:r>
      <w:r w:rsidR="00123E98" w:rsidRPr="00123E98">
        <w:rPr>
          <w:rFonts w:eastAsia="Times New Roman"/>
          <w:lang w:val="fr-FR"/>
        </w:rPr>
        <w:t>’</w:t>
      </w:r>
      <w:r w:rsidRPr="00123E98">
        <w:rPr>
          <w:rFonts w:eastAsia="Times New Roman"/>
          <w:lang w:val="fr-FR"/>
        </w:rPr>
        <w:t xml:space="preserve">enfant. </w:t>
      </w:r>
      <w:proofErr w:type="gramStart"/>
      <w:r w:rsidRPr="00123E98">
        <w:rPr>
          <w:rFonts w:eastAsia="Times New Roman"/>
          <w:lang w:val="fr-FR"/>
        </w:rPr>
        <w:t>Ce</w:t>
      </w:r>
      <w:r w:rsidR="0049111C" w:rsidRPr="00123E98">
        <w:rPr>
          <w:rFonts w:eastAsia="Times New Roman"/>
          <w:lang w:val="fr-FR"/>
        </w:rPr>
        <w:t>la dit</w:t>
      </w:r>
      <w:r w:rsidRPr="00123E98">
        <w:rPr>
          <w:rFonts w:eastAsia="Times New Roman"/>
          <w:lang w:val="fr-FR"/>
        </w:rPr>
        <w:t>, si la Cour admet qu</w:t>
      </w:r>
      <w:r w:rsidR="00123E98" w:rsidRPr="00123E98">
        <w:rPr>
          <w:rFonts w:eastAsia="Times New Roman"/>
          <w:lang w:val="fr-FR"/>
        </w:rPr>
        <w:t>’</w:t>
      </w:r>
      <w:r w:rsidRPr="00123E98">
        <w:rPr>
          <w:rFonts w:eastAsia="Times New Roman"/>
          <w:lang w:val="fr-FR"/>
        </w:rPr>
        <w:t>un changement dans la situation de fait peut justifier de manière exceptionnelle une décision concernant la prise en charge de l</w:t>
      </w:r>
      <w:r w:rsidR="00123E98" w:rsidRPr="00123E98">
        <w:rPr>
          <w:rFonts w:eastAsia="Times New Roman"/>
          <w:lang w:val="fr-FR"/>
        </w:rPr>
        <w:t>’</w:t>
      </w:r>
      <w:r w:rsidRPr="00123E98">
        <w:rPr>
          <w:rFonts w:eastAsia="Times New Roman"/>
          <w:lang w:val="fr-FR"/>
        </w:rPr>
        <w:t>enfant, elle doit s</w:t>
      </w:r>
      <w:r w:rsidR="00123E98" w:rsidRPr="00123E98">
        <w:rPr>
          <w:rFonts w:eastAsia="Times New Roman"/>
          <w:lang w:val="fr-FR"/>
        </w:rPr>
        <w:t>’</w:t>
      </w:r>
      <w:r w:rsidRPr="00123E98">
        <w:rPr>
          <w:rFonts w:eastAsia="Times New Roman"/>
          <w:lang w:val="fr-FR"/>
        </w:rPr>
        <w:t>assurer que les changements essentiels en cause ne sont pas le résultat d</w:t>
      </w:r>
      <w:r w:rsidR="00123E98" w:rsidRPr="00123E98">
        <w:rPr>
          <w:rFonts w:eastAsia="Times New Roman"/>
          <w:lang w:val="fr-FR"/>
        </w:rPr>
        <w:t>’</w:t>
      </w:r>
      <w:r w:rsidRPr="00123E98">
        <w:rPr>
          <w:rFonts w:eastAsia="Times New Roman"/>
          <w:lang w:val="fr-FR"/>
        </w:rPr>
        <w:t xml:space="preserve">une action ou </w:t>
      </w:r>
      <w:r w:rsidR="0049111C" w:rsidRPr="00123E98">
        <w:rPr>
          <w:rFonts w:eastAsia="Times New Roman"/>
          <w:lang w:val="fr-FR"/>
        </w:rPr>
        <w:t>d</w:t>
      </w:r>
      <w:r w:rsidR="00123E98" w:rsidRPr="00123E98">
        <w:rPr>
          <w:rFonts w:eastAsia="Times New Roman"/>
          <w:lang w:val="fr-FR"/>
        </w:rPr>
        <w:t>’</w:t>
      </w:r>
      <w:r w:rsidR="0049111C" w:rsidRPr="00123E98">
        <w:rPr>
          <w:rFonts w:eastAsia="Times New Roman"/>
          <w:lang w:val="fr-FR"/>
        </w:rPr>
        <w:t xml:space="preserve">une </w:t>
      </w:r>
      <w:r w:rsidRPr="00123E98">
        <w:rPr>
          <w:rFonts w:eastAsia="Times New Roman"/>
          <w:lang w:val="fr-FR"/>
        </w:rPr>
        <w:t>inaction des autorités de l</w:t>
      </w:r>
      <w:r w:rsidR="00123E98" w:rsidRPr="00123E98">
        <w:rPr>
          <w:rFonts w:eastAsia="Times New Roman"/>
          <w:lang w:val="fr-FR"/>
        </w:rPr>
        <w:t>’</w:t>
      </w:r>
      <w:r w:rsidR="0019112C" w:rsidRPr="00123E98">
        <w:rPr>
          <w:rFonts w:eastAsia="Times New Roman" w:cstheme="minorHAnsi"/>
          <w:lang w:val="fr-FR"/>
        </w:rPr>
        <w:t>É</w:t>
      </w:r>
      <w:r w:rsidRPr="00123E98">
        <w:rPr>
          <w:rFonts w:eastAsia="Times New Roman"/>
          <w:lang w:val="fr-FR"/>
        </w:rPr>
        <w:t>tat (</w:t>
      </w:r>
      <w:r w:rsidR="0019112C" w:rsidRPr="00123E98">
        <w:rPr>
          <w:rFonts w:eastAsia="Times New Roman"/>
          <w:lang w:val="fr-FR"/>
        </w:rPr>
        <w:t xml:space="preserve">voir </w:t>
      </w:r>
      <w:r w:rsidR="00123E98" w:rsidRPr="00123E98">
        <w:rPr>
          <w:rFonts w:eastAsia="Times New Roman"/>
          <w:i/>
          <w:lang w:val="fr-FR"/>
        </w:rPr>
        <w:t>Monory c. </w:t>
      </w:r>
      <w:r w:rsidRPr="00123E98">
        <w:rPr>
          <w:rFonts w:eastAsia="Times New Roman"/>
          <w:i/>
          <w:lang w:val="fr-FR"/>
        </w:rPr>
        <w:t>Roumanie et Hongrie</w:t>
      </w:r>
      <w:r w:rsidRPr="00123E98">
        <w:rPr>
          <w:rFonts w:eastAsia="Times New Roman"/>
          <w:lang w:val="fr-FR"/>
        </w:rPr>
        <w:t xml:space="preserve">, </w:t>
      </w:r>
      <w:r w:rsidR="0019112C" w:rsidRPr="00123E98">
        <w:rPr>
          <w:rFonts w:eastAsia="Times New Roman"/>
          <w:lang w:val="fr-FR"/>
        </w:rPr>
        <w:t>n</w:t>
      </w:r>
      <w:r w:rsidR="0019112C" w:rsidRPr="00123E98">
        <w:rPr>
          <w:rFonts w:eastAsia="Times New Roman"/>
          <w:vertAlign w:val="superscript"/>
          <w:lang w:val="fr-FR"/>
        </w:rPr>
        <w:t>o</w:t>
      </w:r>
      <w:r w:rsidRPr="00123E98">
        <w:rPr>
          <w:rFonts w:eastAsia="Times New Roman"/>
          <w:lang w:val="fr-FR"/>
        </w:rPr>
        <w:t xml:space="preserve"> </w:t>
      </w:r>
      <w:hyperlink r:id="rId45" w:anchor="{&quot;appno&quot;:[&quot;71099/01&quot;]}" w:tgtFrame="_blank" w:history="1">
        <w:r w:rsidRPr="00123E98">
          <w:rPr>
            <w:rFonts w:eastAsia="Times New Roman"/>
            <w:lang w:val="fr-FR"/>
          </w:rPr>
          <w:t>71099/01</w:t>
        </w:r>
      </w:hyperlink>
      <w:r w:rsidRPr="00123E98">
        <w:rPr>
          <w:rFonts w:eastAsia="Times New Roman"/>
          <w:lang w:val="fr-FR"/>
        </w:rPr>
        <w:t>, § 83, 5 avril 2005</w:t>
      </w:r>
      <w:r w:rsidR="0019112C" w:rsidRPr="00123E98">
        <w:rPr>
          <w:rFonts w:eastAsia="Times New Roman"/>
          <w:lang w:val="fr-FR"/>
        </w:rPr>
        <w:t>,</w:t>
      </w:r>
      <w:r w:rsidRPr="00123E98">
        <w:rPr>
          <w:rFonts w:eastAsia="Times New Roman"/>
          <w:lang w:val="fr-FR"/>
        </w:rPr>
        <w:t xml:space="preserve"> et, </w:t>
      </w:r>
      <w:r w:rsidRPr="00123E98">
        <w:rPr>
          <w:rFonts w:eastAsia="Times New Roman"/>
          <w:i/>
          <w:lang w:val="fr-FR"/>
        </w:rPr>
        <w:t>mutatis mutandis</w:t>
      </w:r>
      <w:r w:rsidRPr="00123E98">
        <w:rPr>
          <w:rFonts w:eastAsia="Times New Roman"/>
          <w:lang w:val="fr-FR"/>
        </w:rPr>
        <w:t xml:space="preserve">, </w:t>
      </w:r>
      <w:r w:rsidRPr="00123E98">
        <w:rPr>
          <w:rFonts w:eastAsia="Times New Roman"/>
          <w:i/>
          <w:lang w:val="fr-FR"/>
        </w:rPr>
        <w:t>Sylvester c. Autriche</w:t>
      </w:r>
      <w:r w:rsidRPr="00123E98">
        <w:rPr>
          <w:rFonts w:eastAsia="Times New Roman"/>
          <w:lang w:val="fr-FR"/>
        </w:rPr>
        <w:t xml:space="preserve">, </w:t>
      </w:r>
      <w:r w:rsidR="0019112C" w:rsidRPr="00123E98">
        <w:rPr>
          <w:rFonts w:eastAsia="Times New Roman"/>
          <w:lang w:val="fr-FR"/>
        </w:rPr>
        <w:t>n</w:t>
      </w:r>
      <w:r w:rsidR="0019112C" w:rsidRPr="00123E98">
        <w:rPr>
          <w:rFonts w:eastAsia="Times New Roman"/>
          <w:vertAlign w:val="superscript"/>
          <w:lang w:val="fr-FR"/>
        </w:rPr>
        <w:t>os</w:t>
      </w:r>
      <w:r w:rsidRPr="00123E98">
        <w:rPr>
          <w:rFonts w:eastAsia="Times New Roman"/>
          <w:lang w:val="fr-FR"/>
        </w:rPr>
        <w:t xml:space="preserve"> </w:t>
      </w:r>
      <w:hyperlink r:id="rId46" w:anchor="{&quot;appno&quot;:[&quot;36812/97&quot;]}" w:tgtFrame="_blank" w:history="1">
        <w:r w:rsidRPr="00123E98">
          <w:rPr>
            <w:rFonts w:eastAsia="Times New Roman"/>
            <w:lang w:val="fr-FR"/>
          </w:rPr>
          <w:t>36812/97</w:t>
        </w:r>
      </w:hyperlink>
      <w:r w:rsidRPr="00123E98">
        <w:rPr>
          <w:rFonts w:eastAsia="Times New Roman"/>
          <w:lang w:val="fr-FR"/>
        </w:rPr>
        <w:t xml:space="preserve"> et </w:t>
      </w:r>
      <w:hyperlink r:id="rId47" w:anchor="{&quot;appno&quot;:[&quot;40104/98&quot;]}" w:tgtFrame="_blank" w:history="1">
        <w:r w:rsidRPr="00123E98">
          <w:rPr>
            <w:rFonts w:eastAsia="Times New Roman"/>
            <w:lang w:val="fr-FR"/>
          </w:rPr>
          <w:t>40104/98</w:t>
        </w:r>
      </w:hyperlink>
      <w:r w:rsidR="00123E98" w:rsidRPr="00123E98">
        <w:rPr>
          <w:rFonts w:eastAsia="Times New Roman"/>
          <w:lang w:val="fr-FR"/>
        </w:rPr>
        <w:t xml:space="preserve">, § 59, 24 avril </w:t>
      </w:r>
      <w:r w:rsidRPr="00123E98">
        <w:rPr>
          <w:rFonts w:eastAsia="Times New Roman"/>
          <w:lang w:val="fr-FR"/>
        </w:rPr>
        <w:t>2003</w:t>
      </w:r>
      <w:r w:rsidR="0019112C" w:rsidRPr="00123E98">
        <w:rPr>
          <w:rFonts w:eastAsia="Times New Roman"/>
          <w:lang w:val="fr-FR"/>
        </w:rPr>
        <w:t>,</w:t>
      </w:r>
      <w:r w:rsidRPr="00123E98">
        <w:rPr>
          <w:rFonts w:eastAsia="Times New Roman"/>
          <w:lang w:val="fr-FR"/>
        </w:rPr>
        <w:t xml:space="preserve"> </w:t>
      </w:r>
      <w:r w:rsidRPr="00123E98">
        <w:rPr>
          <w:rStyle w:val="CLLItalic"/>
          <w:rFonts w:cs="Times New Roman"/>
        </w:rPr>
        <w:t>Amanalachioai c. Roumanie</w:t>
      </w:r>
      <w:r w:rsidRPr="00123E98">
        <w:rPr>
          <w:lang w:val="fr-FR"/>
        </w:rPr>
        <w:t>, n</w:t>
      </w:r>
      <w:r w:rsidRPr="00123E98">
        <w:rPr>
          <w:rStyle w:val="CLLSuperscript"/>
          <w:rFonts w:cs="Times New Roman"/>
        </w:rPr>
        <w:t>o</w:t>
      </w:r>
      <w:r w:rsidRPr="00123E98">
        <w:rPr>
          <w:lang w:val="fr-FR"/>
        </w:rPr>
        <w:t xml:space="preserve"> 4023/04, § 90, 26 mai 2009</w:t>
      </w:r>
      <w:r w:rsidRPr="00123E98">
        <w:rPr>
          <w:rFonts w:eastAsia="Times New Roman"/>
          <w:lang w:val="fr-FR"/>
        </w:rPr>
        <w:t>) et que les autorités compétentes ont mis tout en œuvre pour maintenir les relations personnelles et, le cas échéant, «</w:t>
      </w:r>
      <w:r w:rsidR="0019112C" w:rsidRPr="00123E98">
        <w:rPr>
          <w:rFonts w:eastAsia="Times New Roman"/>
          <w:lang w:val="fr-FR"/>
        </w:rPr>
        <w:t> </w:t>
      </w:r>
      <w:r w:rsidR="00123E98" w:rsidRPr="00123E98">
        <w:rPr>
          <w:rFonts w:eastAsia="Times New Roman"/>
          <w:lang w:val="fr-FR"/>
        </w:rPr>
        <w:t>reconstituer </w:t>
      </w:r>
      <w:r w:rsidRPr="00123E98">
        <w:rPr>
          <w:rFonts w:eastAsia="Times New Roman"/>
          <w:lang w:val="fr-FR"/>
        </w:rPr>
        <w:t xml:space="preserve">» la famille </w:t>
      </w:r>
      <w:r w:rsidR="0049111C" w:rsidRPr="00123E98">
        <w:rPr>
          <w:rFonts w:eastAsia="Times New Roman"/>
          <w:lang w:val="fr-FR"/>
        </w:rPr>
        <w:t xml:space="preserve">le moment venu </w:t>
      </w:r>
      <w:r w:rsidRPr="00123E98">
        <w:rPr>
          <w:rFonts w:eastAsia="Times New Roman"/>
          <w:lang w:val="fr-FR"/>
        </w:rPr>
        <w:t>(</w:t>
      </w:r>
      <w:r w:rsidRPr="00123E98">
        <w:rPr>
          <w:i/>
          <w:lang w:val="fr-FR"/>
        </w:rPr>
        <w:t>Schmidt c. France</w:t>
      </w:r>
      <w:r w:rsidRPr="00123E98">
        <w:rPr>
          <w:lang w:val="fr-FR"/>
        </w:rPr>
        <w:t xml:space="preserve">, </w:t>
      </w:r>
      <w:r w:rsidR="0019112C" w:rsidRPr="00123E98">
        <w:rPr>
          <w:rFonts w:eastAsia="Times New Roman"/>
          <w:lang w:val="fr-FR"/>
        </w:rPr>
        <w:t>n</w:t>
      </w:r>
      <w:r w:rsidR="0019112C" w:rsidRPr="00123E98">
        <w:rPr>
          <w:rFonts w:eastAsia="Times New Roman"/>
          <w:vertAlign w:val="superscript"/>
          <w:lang w:val="fr-FR"/>
        </w:rPr>
        <w:t>o</w:t>
      </w:r>
      <w:r w:rsidRPr="00123E98">
        <w:rPr>
          <w:lang w:val="fr-FR"/>
        </w:rPr>
        <w:t xml:space="preserve"> </w:t>
      </w:r>
      <w:hyperlink r:id="rId48" w:anchor="{&quot;appno&quot;:[&quot;35109/02&quot;]}" w:tgtFrame="_blank" w:history="1">
        <w:r w:rsidRPr="00123E98">
          <w:rPr>
            <w:lang w:val="fr-FR"/>
          </w:rPr>
          <w:t>35109/02</w:t>
        </w:r>
      </w:hyperlink>
      <w:r w:rsidRPr="00123E98">
        <w:rPr>
          <w:lang w:val="fr-FR"/>
        </w:rPr>
        <w:t>, § 84, 26 juillet 2007</w:t>
      </w:r>
      <w:r w:rsidRPr="00123E98">
        <w:rPr>
          <w:rFonts w:eastAsia="Times New Roman"/>
          <w:lang w:val="fr-FR"/>
        </w:rPr>
        <w:t>).</w:t>
      </w:r>
      <w:proofErr w:type="gramEnd"/>
    </w:p>
    <w:p w:rsidR="00343AAA" w:rsidRPr="00123E98" w:rsidRDefault="00343AAA" w:rsidP="00123E98">
      <w:pPr>
        <w:pStyle w:val="ECHRPara"/>
        <w:rPr>
          <w:lang w:val="fr-FR"/>
        </w:rPr>
      </w:pPr>
      <w:r w:rsidRPr="00123E98">
        <w:rPr>
          <w:rFonts w:ascii="Times New Roman" w:eastAsia="Times New Roman" w:hAnsi="Times New Roman" w:cs="Times New Roman"/>
          <w:szCs w:val="24"/>
          <w:lang w:val="fr-FR"/>
        </w:rPr>
        <w:fldChar w:fldCharType="begin"/>
      </w:r>
      <w:r w:rsidRPr="00123E98">
        <w:rPr>
          <w:rFonts w:ascii="Times New Roman" w:eastAsia="Times New Roman" w:hAnsi="Times New Roman" w:cs="Times New Roman"/>
          <w:szCs w:val="24"/>
          <w:lang w:val="fr-FR"/>
        </w:rPr>
        <w:instrText xml:space="preserve"> SEQ level0 \*arabic </w:instrText>
      </w:r>
      <w:r w:rsidRPr="00123E98">
        <w:rPr>
          <w:rFonts w:ascii="Times New Roman" w:eastAsia="Times New Roman" w:hAnsi="Times New Roman" w:cs="Times New Roman"/>
          <w:szCs w:val="24"/>
          <w:lang w:val="fr-FR"/>
        </w:rPr>
        <w:fldChar w:fldCharType="separate"/>
      </w:r>
      <w:r w:rsidR="00123E98" w:rsidRPr="00123E98">
        <w:rPr>
          <w:rFonts w:ascii="Times New Roman" w:eastAsia="Times New Roman" w:hAnsi="Times New Roman" w:cs="Times New Roman"/>
          <w:noProof/>
          <w:szCs w:val="24"/>
          <w:lang w:val="fr-FR"/>
        </w:rPr>
        <w:t>88</w:t>
      </w:r>
      <w:r w:rsidRPr="00123E98">
        <w:rPr>
          <w:rFonts w:ascii="Times New Roman" w:eastAsia="Times New Roman" w:hAnsi="Times New Roman" w:cs="Times New Roman"/>
          <w:szCs w:val="24"/>
          <w:lang w:val="fr-FR"/>
        </w:rPr>
        <w:fldChar w:fldCharType="end"/>
      </w:r>
      <w:r w:rsidRPr="00123E98">
        <w:rPr>
          <w:rFonts w:ascii="Times New Roman" w:eastAsia="Times New Roman" w:hAnsi="Times New Roman" w:cs="Times New Roman"/>
          <w:szCs w:val="24"/>
          <w:lang w:val="fr-FR"/>
        </w:rPr>
        <w:t>.  </w:t>
      </w:r>
      <w:r w:rsidR="00544941" w:rsidRPr="00123E98">
        <w:rPr>
          <w:rFonts w:ascii="Times New Roman" w:eastAsia="Times New Roman" w:hAnsi="Times New Roman" w:cs="Times New Roman"/>
          <w:szCs w:val="24"/>
          <w:lang w:val="fr-FR"/>
        </w:rPr>
        <w:t>Ainsi,</w:t>
      </w:r>
      <w:r w:rsidRPr="00123E98">
        <w:rPr>
          <w:lang w:val="fr-FR"/>
        </w:rPr>
        <w:t xml:space="preserve"> </w:t>
      </w:r>
      <w:r w:rsidR="00544941" w:rsidRPr="00123E98">
        <w:rPr>
          <w:lang w:val="fr-FR"/>
        </w:rPr>
        <w:t>le temps écoulé –</w:t>
      </w:r>
      <w:r w:rsidRPr="00123E98">
        <w:rPr>
          <w:lang w:val="fr-FR"/>
        </w:rPr>
        <w:t xml:space="preserve"> conséquence de l</w:t>
      </w:r>
      <w:r w:rsidR="00123E98" w:rsidRPr="00123E98">
        <w:rPr>
          <w:lang w:val="fr-FR"/>
        </w:rPr>
        <w:t>’</w:t>
      </w:r>
      <w:r w:rsidRPr="00123E98">
        <w:rPr>
          <w:lang w:val="fr-FR"/>
        </w:rPr>
        <w:t>inertie des services sociaux dans la mise en place du projet de rapprochement</w:t>
      </w:r>
      <w:r w:rsidR="00544941" w:rsidRPr="00123E98">
        <w:rPr>
          <w:lang w:val="fr-FR"/>
        </w:rPr>
        <w:t xml:space="preserve"> –</w:t>
      </w:r>
      <w:r w:rsidRPr="00123E98">
        <w:rPr>
          <w:lang w:val="fr-FR"/>
        </w:rPr>
        <w:t xml:space="preserve"> et les motifs avancés </w:t>
      </w:r>
      <w:r w:rsidR="00544941" w:rsidRPr="00123E98">
        <w:rPr>
          <w:lang w:val="fr-FR"/>
        </w:rPr>
        <w:t xml:space="preserve">par le tribunal </w:t>
      </w:r>
      <w:r w:rsidRPr="00123E98">
        <w:rPr>
          <w:lang w:val="fr-FR"/>
        </w:rPr>
        <w:t>pour proroger le placement provisoire de l</w:t>
      </w:r>
      <w:r w:rsidR="00123E98" w:rsidRPr="00123E98">
        <w:rPr>
          <w:lang w:val="fr-FR"/>
        </w:rPr>
        <w:t>’</w:t>
      </w:r>
      <w:r w:rsidR="00EE60CC" w:rsidRPr="00123E98">
        <w:rPr>
          <w:lang w:val="fr-FR"/>
        </w:rPr>
        <w:t>enfant</w:t>
      </w:r>
      <w:r w:rsidRPr="00123E98">
        <w:rPr>
          <w:lang w:val="fr-FR"/>
        </w:rPr>
        <w:t xml:space="preserve"> ont contribué de façon décisive </w:t>
      </w:r>
      <w:r w:rsidR="00544941" w:rsidRPr="00123E98">
        <w:rPr>
          <w:lang w:val="fr-FR"/>
        </w:rPr>
        <w:t xml:space="preserve">à empêcher </w:t>
      </w:r>
      <w:r w:rsidRPr="00123E98">
        <w:rPr>
          <w:lang w:val="fr-FR"/>
        </w:rPr>
        <w:t>l</w:t>
      </w:r>
      <w:r w:rsidR="00544941" w:rsidRPr="00123E98">
        <w:rPr>
          <w:lang w:val="fr-FR"/>
        </w:rPr>
        <w:t>a réunion d</w:t>
      </w:r>
      <w:r w:rsidRPr="00123E98">
        <w:rPr>
          <w:lang w:val="fr-FR"/>
        </w:rPr>
        <w:t xml:space="preserve">es requérants </w:t>
      </w:r>
      <w:r w:rsidR="00544941" w:rsidRPr="00123E98">
        <w:rPr>
          <w:lang w:val="fr-FR"/>
        </w:rPr>
        <w:t>et de la sixième requérante</w:t>
      </w:r>
      <w:r w:rsidRPr="00123E98">
        <w:rPr>
          <w:lang w:val="fr-FR"/>
        </w:rPr>
        <w:t xml:space="preserve">, qui </w:t>
      </w:r>
      <w:r w:rsidR="00544941" w:rsidRPr="00123E98">
        <w:rPr>
          <w:lang w:val="fr-FR"/>
        </w:rPr>
        <w:t xml:space="preserve">aurait dû </w:t>
      </w:r>
      <w:r w:rsidRPr="00123E98">
        <w:rPr>
          <w:lang w:val="fr-FR"/>
        </w:rPr>
        <w:t>avoir lieu en 2012.</w:t>
      </w:r>
    </w:p>
    <w:p w:rsidR="007C3248" w:rsidRPr="00123E98" w:rsidRDefault="007C3248" w:rsidP="00123E98">
      <w:pPr>
        <w:pStyle w:val="ECHRHeading5"/>
        <w:rPr>
          <w:lang w:val="fr-FR"/>
        </w:rPr>
      </w:pPr>
      <w:r w:rsidRPr="00123E98">
        <w:rPr>
          <w:lang w:val="fr-FR"/>
        </w:rPr>
        <w:t>ii</w:t>
      </w:r>
      <w:r w:rsidR="0077379F" w:rsidRPr="00123E98">
        <w:rPr>
          <w:lang w:val="fr-FR"/>
        </w:rPr>
        <w:t>i. Conclusions</w:t>
      </w:r>
    </w:p>
    <w:p w:rsidR="00343AAA" w:rsidRPr="00123E98" w:rsidRDefault="00343AAA"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89</w:t>
      </w:r>
      <w:r w:rsidRPr="00123E98">
        <w:rPr>
          <w:lang w:val="fr-FR"/>
        </w:rPr>
        <w:fldChar w:fldCharType="end"/>
      </w:r>
      <w:r w:rsidRPr="00123E98">
        <w:rPr>
          <w:lang w:val="fr-FR"/>
        </w:rPr>
        <w:t>.  </w:t>
      </w:r>
      <w:proofErr w:type="gramStart"/>
      <w:r w:rsidRPr="00123E98">
        <w:rPr>
          <w:lang w:val="fr-FR"/>
        </w:rPr>
        <w:t xml:space="preserve">Eu égard </w:t>
      </w:r>
      <w:r w:rsidR="007C3248" w:rsidRPr="00123E98">
        <w:rPr>
          <w:lang w:val="fr-FR"/>
        </w:rPr>
        <w:t xml:space="preserve">aux </w:t>
      </w:r>
      <w:r w:rsidR="0026795B" w:rsidRPr="00123E98">
        <w:rPr>
          <w:lang w:val="fr-FR"/>
        </w:rPr>
        <w:t>considérations</w:t>
      </w:r>
      <w:r w:rsidR="007C3248" w:rsidRPr="00123E98">
        <w:rPr>
          <w:lang w:val="fr-FR"/>
        </w:rPr>
        <w:t xml:space="preserve"> </w:t>
      </w:r>
      <w:r w:rsidR="0026795B" w:rsidRPr="00123E98">
        <w:rPr>
          <w:lang w:val="fr-FR"/>
        </w:rPr>
        <w:t>développées</w:t>
      </w:r>
      <w:r w:rsidR="007C3248" w:rsidRPr="00123E98">
        <w:rPr>
          <w:lang w:val="fr-FR"/>
        </w:rPr>
        <w:t xml:space="preserve"> ci-dessus</w:t>
      </w:r>
      <w:r w:rsidR="00123E98" w:rsidRPr="00123E98">
        <w:rPr>
          <w:lang w:val="fr-FR"/>
        </w:rPr>
        <w:t xml:space="preserve"> (paragraphes 68</w:t>
      </w:r>
      <w:r w:rsidR="00123E98" w:rsidRPr="00123E98">
        <w:rPr>
          <w:lang w:val="fr-FR"/>
        </w:rPr>
        <w:noBreakHyphen/>
      </w:r>
      <w:r w:rsidR="00DD43CE" w:rsidRPr="00123E98">
        <w:rPr>
          <w:lang w:val="fr-FR"/>
        </w:rPr>
        <w:t>88</w:t>
      </w:r>
      <w:r w:rsidR="0077379F" w:rsidRPr="00123E98">
        <w:rPr>
          <w:lang w:val="fr-FR"/>
        </w:rPr>
        <w:t>)</w:t>
      </w:r>
      <w:r w:rsidRPr="00123E98">
        <w:rPr>
          <w:lang w:val="fr-FR"/>
        </w:rPr>
        <w:t xml:space="preserve"> et nonobstant la marge d</w:t>
      </w:r>
      <w:r w:rsidR="00123E98" w:rsidRPr="00123E98">
        <w:rPr>
          <w:lang w:val="fr-FR"/>
        </w:rPr>
        <w:t>’</w:t>
      </w:r>
      <w:r w:rsidRPr="00123E98">
        <w:rPr>
          <w:lang w:val="fr-FR"/>
        </w:rPr>
        <w:t>appréciation de l</w:t>
      </w:r>
      <w:r w:rsidR="00123E98" w:rsidRPr="00123E98">
        <w:rPr>
          <w:lang w:val="fr-FR"/>
        </w:rPr>
        <w:t>’</w:t>
      </w:r>
      <w:r w:rsidRPr="00123E98">
        <w:rPr>
          <w:lang w:val="fr-FR"/>
        </w:rPr>
        <w:t>État défendeur en la matière, la Cour conclut que les autorités italiennes n</w:t>
      </w:r>
      <w:r w:rsidR="00123E98" w:rsidRPr="00123E98">
        <w:rPr>
          <w:lang w:val="fr-FR"/>
        </w:rPr>
        <w:t>’</w:t>
      </w:r>
      <w:r w:rsidRPr="00123E98">
        <w:rPr>
          <w:lang w:val="fr-FR"/>
        </w:rPr>
        <w:t xml:space="preserve">ont pas déployé des efforts adéquats et suffisants pour faire respecter le droit des requérants à vivre avec </w:t>
      </w:r>
      <w:r w:rsidR="007C3248" w:rsidRPr="00123E98">
        <w:rPr>
          <w:lang w:val="fr-FR"/>
        </w:rPr>
        <w:t>C.</w:t>
      </w:r>
      <w:r w:rsidRPr="00123E98">
        <w:rPr>
          <w:lang w:val="fr-FR"/>
        </w:rPr>
        <w:t xml:space="preserve">, </w:t>
      </w:r>
      <w:r w:rsidR="00DE1822" w:rsidRPr="00123E98">
        <w:rPr>
          <w:lang w:val="fr-FR"/>
        </w:rPr>
        <w:t xml:space="preserve">entre juin </w:t>
      </w:r>
      <w:r w:rsidR="007176A4" w:rsidRPr="00123E98">
        <w:rPr>
          <w:lang w:val="fr-FR"/>
        </w:rPr>
        <w:t>2009</w:t>
      </w:r>
      <w:r w:rsidR="00DE1822" w:rsidRPr="00123E98">
        <w:rPr>
          <w:lang w:val="fr-FR"/>
        </w:rPr>
        <w:t xml:space="preserve"> et novembre </w:t>
      </w:r>
      <w:r w:rsidR="007176A4" w:rsidRPr="00123E98">
        <w:rPr>
          <w:lang w:val="fr-FR"/>
        </w:rPr>
        <w:t>201</w:t>
      </w:r>
      <w:r w:rsidR="00DE1822" w:rsidRPr="00123E98">
        <w:rPr>
          <w:lang w:val="fr-FR"/>
        </w:rPr>
        <w:t>6</w:t>
      </w:r>
      <w:r w:rsidR="007C3248" w:rsidRPr="00123E98">
        <w:rPr>
          <w:lang w:val="fr-FR"/>
        </w:rPr>
        <w:t xml:space="preserve"> </w:t>
      </w:r>
      <w:r w:rsidR="00DE1822" w:rsidRPr="00123E98">
        <w:rPr>
          <w:lang w:val="fr-FR"/>
        </w:rPr>
        <w:t>alors qu</w:t>
      </w:r>
      <w:r w:rsidR="00123E98" w:rsidRPr="00123E98">
        <w:rPr>
          <w:lang w:val="fr-FR"/>
        </w:rPr>
        <w:t>’</w:t>
      </w:r>
      <w:r w:rsidR="00DE1822" w:rsidRPr="00123E98">
        <w:rPr>
          <w:lang w:val="fr-FR"/>
        </w:rPr>
        <w:t>elles ont ordonné le placement de l</w:t>
      </w:r>
      <w:r w:rsidR="00123E98" w:rsidRPr="00123E98">
        <w:rPr>
          <w:lang w:val="fr-FR"/>
        </w:rPr>
        <w:t>’</w:t>
      </w:r>
      <w:r w:rsidR="00DE1822" w:rsidRPr="00123E98">
        <w:rPr>
          <w:lang w:val="fr-FR"/>
        </w:rPr>
        <w:t>enfant en vue de son adoption et n</w:t>
      </w:r>
      <w:r w:rsidR="00123E98" w:rsidRPr="00123E98">
        <w:rPr>
          <w:lang w:val="fr-FR"/>
        </w:rPr>
        <w:t>’</w:t>
      </w:r>
      <w:r w:rsidR="00DE1822" w:rsidRPr="00123E98">
        <w:rPr>
          <w:lang w:val="fr-FR"/>
        </w:rPr>
        <w:t>ont pas ensuite correctement exécuté l</w:t>
      </w:r>
      <w:r w:rsidR="00123E98" w:rsidRPr="00123E98">
        <w:rPr>
          <w:lang w:val="fr-FR"/>
        </w:rPr>
        <w:t>’</w:t>
      </w:r>
      <w:r w:rsidR="00DE1822" w:rsidRPr="00123E98">
        <w:rPr>
          <w:lang w:val="fr-FR"/>
        </w:rPr>
        <w:t>arrêt de la cour d</w:t>
      </w:r>
      <w:r w:rsidR="00123E98" w:rsidRPr="00123E98">
        <w:rPr>
          <w:lang w:val="fr-FR"/>
        </w:rPr>
        <w:t>’</w:t>
      </w:r>
      <w:r w:rsidR="00DE1822" w:rsidRPr="00123E98">
        <w:rPr>
          <w:lang w:val="fr-FR"/>
        </w:rPr>
        <w:t>appel de 2012 qui prévoyait le retour de l</w:t>
      </w:r>
      <w:r w:rsidR="00123E98" w:rsidRPr="00123E98">
        <w:rPr>
          <w:lang w:val="fr-FR"/>
        </w:rPr>
        <w:t>’</w:t>
      </w:r>
      <w:r w:rsidR="00DE1822" w:rsidRPr="00123E98">
        <w:rPr>
          <w:lang w:val="fr-FR"/>
        </w:rPr>
        <w:t>enfant dans sa famille d</w:t>
      </w:r>
      <w:r w:rsidR="00123E98" w:rsidRPr="00123E98">
        <w:rPr>
          <w:lang w:val="fr-FR"/>
        </w:rPr>
        <w:t>’</w:t>
      </w:r>
      <w:r w:rsidR="00DE1822" w:rsidRPr="00123E98">
        <w:rPr>
          <w:lang w:val="fr-FR"/>
        </w:rPr>
        <w:t xml:space="preserve">origine, </w:t>
      </w:r>
      <w:r w:rsidR="007C3248" w:rsidRPr="00123E98">
        <w:rPr>
          <w:lang w:val="fr-FR"/>
        </w:rPr>
        <w:t xml:space="preserve">méconnaissant ainsi le droit </w:t>
      </w:r>
      <w:r w:rsidR="00DE1822" w:rsidRPr="00123E98">
        <w:rPr>
          <w:lang w:val="fr-FR"/>
        </w:rPr>
        <w:t xml:space="preserve">des requérants </w:t>
      </w:r>
      <w:r w:rsidR="007C3248" w:rsidRPr="00123E98">
        <w:rPr>
          <w:lang w:val="fr-FR"/>
        </w:rPr>
        <w:t>au respect de leur vie familiale, garanti par l</w:t>
      </w:r>
      <w:r w:rsidR="00123E98" w:rsidRPr="00123E98">
        <w:rPr>
          <w:lang w:val="fr-FR"/>
        </w:rPr>
        <w:t>’</w:t>
      </w:r>
      <w:r w:rsidR="007C3248" w:rsidRPr="00123E98">
        <w:rPr>
          <w:lang w:val="fr-FR"/>
        </w:rPr>
        <w:t>article 8</w:t>
      </w:r>
      <w:r w:rsidR="00DE1822" w:rsidRPr="00123E98">
        <w:rPr>
          <w:lang w:val="fr-FR"/>
        </w:rPr>
        <w:t>.</w:t>
      </w:r>
      <w:proofErr w:type="gramEnd"/>
    </w:p>
    <w:bookmarkStart w:id="8" w:name="violation8"/>
    <w:bookmarkEnd w:id="8"/>
    <w:p w:rsidR="00343AAA" w:rsidRPr="00123E98" w:rsidRDefault="00343AAA" w:rsidP="00123E98">
      <w:pPr>
        <w:pStyle w:val="ECHRPara"/>
        <w:rPr>
          <w:rFonts w:ascii="Times New Roman" w:eastAsia="Times New Roman" w:hAnsi="Times New Roman" w:cs="Times New Roman"/>
          <w:szCs w:val="24"/>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90</w:t>
      </w:r>
      <w:r w:rsidRPr="00123E98">
        <w:rPr>
          <w:lang w:val="fr-FR"/>
        </w:rPr>
        <w:fldChar w:fldCharType="end"/>
      </w:r>
      <w:r w:rsidRPr="00123E98">
        <w:rPr>
          <w:lang w:val="fr-FR"/>
        </w:rPr>
        <w:t>.  Partant, il y a eu violation de l</w:t>
      </w:r>
      <w:r w:rsidR="00123E98" w:rsidRPr="00123E98">
        <w:rPr>
          <w:lang w:val="fr-FR"/>
        </w:rPr>
        <w:t>’</w:t>
      </w:r>
      <w:r w:rsidRPr="00123E98">
        <w:rPr>
          <w:lang w:val="fr-FR"/>
        </w:rPr>
        <w:t>article 8</w:t>
      </w:r>
      <w:r w:rsidR="00A8008D" w:rsidRPr="00123E98">
        <w:rPr>
          <w:lang w:val="fr-FR"/>
        </w:rPr>
        <w:t xml:space="preserve"> de la Convention</w:t>
      </w:r>
      <w:r w:rsidRPr="00123E98">
        <w:rPr>
          <w:lang w:val="fr-FR"/>
        </w:rPr>
        <w:t>.</w:t>
      </w:r>
    </w:p>
    <w:p w:rsidR="00E77CB3" w:rsidRPr="00123E98" w:rsidRDefault="00DB57FA" w:rsidP="00123E98">
      <w:pPr>
        <w:pStyle w:val="ECHRHeading1"/>
        <w:rPr>
          <w:lang w:val="fr-FR"/>
        </w:rPr>
      </w:pPr>
      <w:r w:rsidRPr="00123E98">
        <w:rPr>
          <w:lang w:val="fr-FR"/>
        </w:rPr>
        <w:t>II</w:t>
      </w:r>
      <w:r w:rsidR="00E77CB3" w:rsidRPr="00123E98">
        <w:rPr>
          <w:lang w:val="fr-FR"/>
        </w:rPr>
        <w:t>.</w:t>
      </w:r>
      <w:proofErr w:type="gramStart"/>
      <w:r w:rsidR="00E77CB3" w:rsidRPr="00123E98">
        <w:rPr>
          <w:lang w:val="fr-FR"/>
        </w:rPr>
        <w:t>  SUR</w:t>
      </w:r>
      <w:proofErr w:type="gramEnd"/>
      <w:r w:rsidR="00E77CB3" w:rsidRPr="00123E98">
        <w:rPr>
          <w:lang w:val="fr-FR"/>
        </w:rPr>
        <w:t xml:space="preserve"> L</w:t>
      </w:r>
      <w:r w:rsidR="00123E98" w:rsidRPr="00123E98">
        <w:rPr>
          <w:lang w:val="fr-FR"/>
        </w:rPr>
        <w:t>’</w:t>
      </w:r>
      <w:r w:rsidR="00E77CB3" w:rsidRPr="00123E98">
        <w:rPr>
          <w:lang w:val="fr-FR"/>
        </w:rPr>
        <w:t>APPLICATION DE L</w:t>
      </w:r>
      <w:r w:rsidR="00123E98" w:rsidRPr="00123E98">
        <w:rPr>
          <w:lang w:val="fr-FR"/>
        </w:rPr>
        <w:t>’</w:t>
      </w:r>
      <w:r w:rsidR="00E77CB3" w:rsidRPr="00123E98">
        <w:rPr>
          <w:lang w:val="fr-FR"/>
        </w:rPr>
        <w:t>ARTICLE 41 DE LA CONVENTION</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91</w:t>
      </w:r>
      <w:r w:rsidRPr="00123E98">
        <w:rPr>
          <w:lang w:val="fr-FR"/>
        </w:rPr>
        <w:fldChar w:fldCharType="end"/>
      </w:r>
      <w:r w:rsidR="00E77CB3" w:rsidRPr="00123E98">
        <w:rPr>
          <w:lang w:val="fr-FR"/>
        </w:rPr>
        <w:t>.  Aux termes de l</w:t>
      </w:r>
      <w:r w:rsidR="00123E98" w:rsidRPr="00123E98">
        <w:rPr>
          <w:lang w:val="fr-FR"/>
        </w:rPr>
        <w:t>’</w:t>
      </w:r>
      <w:r w:rsidR="00E77CB3" w:rsidRPr="00123E98">
        <w:rPr>
          <w:lang w:val="fr-FR"/>
        </w:rPr>
        <w:t>article 41 de la Convention,</w:t>
      </w:r>
    </w:p>
    <w:p w:rsidR="00E77CB3" w:rsidRPr="00123E98" w:rsidRDefault="00E77CB3" w:rsidP="00123E98">
      <w:pPr>
        <w:pStyle w:val="ECHRParaQuote"/>
        <w:keepNext/>
        <w:keepLines/>
        <w:rPr>
          <w:lang w:val="fr-FR"/>
        </w:rPr>
      </w:pPr>
      <w:r w:rsidRPr="00123E98">
        <w:rPr>
          <w:lang w:val="fr-FR"/>
        </w:rPr>
        <w:lastRenderedPageBreak/>
        <w:t>« Si la Cour déclare qu</w:t>
      </w:r>
      <w:r w:rsidR="00123E98" w:rsidRPr="00123E98">
        <w:rPr>
          <w:lang w:val="fr-FR"/>
        </w:rPr>
        <w:t>’</w:t>
      </w:r>
      <w:r w:rsidRPr="00123E98">
        <w:rPr>
          <w:lang w:val="fr-FR"/>
        </w:rPr>
        <w:t>il y a eu violation de la Convention ou de ses Protocoles, et si le droit interne de la Haute Partie contractante ne permet d</w:t>
      </w:r>
      <w:r w:rsidR="00123E98" w:rsidRPr="00123E98">
        <w:rPr>
          <w:lang w:val="fr-FR"/>
        </w:rPr>
        <w:t>’</w:t>
      </w:r>
      <w:r w:rsidRPr="00123E98">
        <w:rPr>
          <w:lang w:val="fr-FR"/>
        </w:rPr>
        <w:t>effacer qu</w:t>
      </w:r>
      <w:r w:rsidR="00123E98" w:rsidRPr="00123E98">
        <w:rPr>
          <w:lang w:val="fr-FR"/>
        </w:rPr>
        <w:t>’</w:t>
      </w:r>
      <w:r w:rsidRPr="00123E98">
        <w:rPr>
          <w:lang w:val="fr-FR"/>
        </w:rPr>
        <w:t>imparfaitement les conséquences de cette violation, la Cour accorde à la partie lésée, s</w:t>
      </w:r>
      <w:r w:rsidR="00123E98" w:rsidRPr="00123E98">
        <w:rPr>
          <w:lang w:val="fr-FR"/>
        </w:rPr>
        <w:t>’</w:t>
      </w:r>
      <w:r w:rsidRPr="00123E98">
        <w:rPr>
          <w:lang w:val="fr-FR"/>
        </w:rPr>
        <w:t>il y a lieu, une satisfaction équitable. »</w:t>
      </w:r>
    </w:p>
    <w:p w:rsidR="00B75AFE" w:rsidRPr="00123E98" w:rsidRDefault="00B75AFE" w:rsidP="00123E98">
      <w:pPr>
        <w:pStyle w:val="ECHRHeading2"/>
        <w:rPr>
          <w:lang w:val="fr-FR"/>
        </w:rPr>
      </w:pPr>
      <w:r w:rsidRPr="00123E98">
        <w:rPr>
          <w:lang w:val="fr-FR"/>
        </w:rPr>
        <w:t>A.</w:t>
      </w:r>
      <w:proofErr w:type="gramStart"/>
      <w:r w:rsidRPr="00123E98">
        <w:rPr>
          <w:lang w:val="fr-FR"/>
        </w:rPr>
        <w:t>  Dommage</w:t>
      </w:r>
      <w:proofErr w:type="gramEnd"/>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92</w:t>
      </w:r>
      <w:r w:rsidRPr="00123E98">
        <w:rPr>
          <w:lang w:val="fr-FR"/>
        </w:rPr>
        <w:fldChar w:fldCharType="end"/>
      </w:r>
      <w:r w:rsidR="00E77CB3" w:rsidRPr="00123E98">
        <w:rPr>
          <w:lang w:val="fr-FR"/>
        </w:rPr>
        <w:t>.  </w:t>
      </w:r>
      <w:r w:rsidR="009E1686" w:rsidRPr="00123E98">
        <w:rPr>
          <w:lang w:val="fr-FR"/>
        </w:rPr>
        <w:t>Pour préjudice moral, l</w:t>
      </w:r>
      <w:r w:rsidR="00DB57FA" w:rsidRPr="00123E98">
        <w:rPr>
          <w:lang w:val="fr-FR"/>
        </w:rPr>
        <w:t>es requérants</w:t>
      </w:r>
      <w:r w:rsidR="00E77CB3" w:rsidRPr="00123E98">
        <w:rPr>
          <w:lang w:val="fr-FR"/>
        </w:rPr>
        <w:t xml:space="preserve"> réclame</w:t>
      </w:r>
      <w:r w:rsidRPr="00123E98">
        <w:rPr>
          <w:lang w:val="fr-FR"/>
        </w:rPr>
        <w:t>nt</w:t>
      </w:r>
      <w:r w:rsidR="00E77CB3" w:rsidRPr="00123E98">
        <w:rPr>
          <w:lang w:val="fr-FR"/>
        </w:rPr>
        <w:t xml:space="preserve"> </w:t>
      </w:r>
      <w:r w:rsidR="003F2B10" w:rsidRPr="00123E98">
        <w:rPr>
          <w:lang w:val="fr-FR"/>
        </w:rPr>
        <w:t>50 000</w:t>
      </w:r>
      <w:r w:rsidR="00E77CB3" w:rsidRPr="00123E98">
        <w:rPr>
          <w:lang w:val="fr-FR"/>
        </w:rPr>
        <w:t xml:space="preserve"> euros (EUR)</w:t>
      </w:r>
      <w:r w:rsidR="003F2B10" w:rsidRPr="00123E98">
        <w:rPr>
          <w:lang w:val="fr-FR"/>
        </w:rPr>
        <w:t xml:space="preserve"> </w:t>
      </w:r>
      <w:r w:rsidR="009E1686" w:rsidRPr="00123E98">
        <w:rPr>
          <w:lang w:val="fr-FR"/>
        </w:rPr>
        <w:t>pour chacun des cinq premiers d</w:t>
      </w:r>
      <w:r w:rsidR="00123E98" w:rsidRPr="00123E98">
        <w:rPr>
          <w:lang w:val="fr-FR"/>
        </w:rPr>
        <w:t>’</w:t>
      </w:r>
      <w:r w:rsidR="009E1686" w:rsidRPr="00123E98">
        <w:rPr>
          <w:lang w:val="fr-FR"/>
        </w:rPr>
        <w:t xml:space="preserve">entre eux </w:t>
      </w:r>
      <w:r w:rsidR="003F2B10" w:rsidRPr="00123E98">
        <w:rPr>
          <w:lang w:val="fr-FR"/>
        </w:rPr>
        <w:t xml:space="preserve">et 75 000 </w:t>
      </w:r>
      <w:r w:rsidR="00A8008D" w:rsidRPr="00123E98">
        <w:rPr>
          <w:lang w:val="fr-FR"/>
        </w:rPr>
        <w:t xml:space="preserve">EUR </w:t>
      </w:r>
      <w:r w:rsidR="003F2B10" w:rsidRPr="00123E98">
        <w:rPr>
          <w:lang w:val="fr-FR"/>
        </w:rPr>
        <w:t xml:space="preserve">pour </w:t>
      </w:r>
      <w:r w:rsidR="009E1686" w:rsidRPr="00123E98">
        <w:rPr>
          <w:lang w:val="fr-FR"/>
        </w:rPr>
        <w:t>la sixième requérante</w:t>
      </w:r>
      <w:r w:rsidR="003F2B10" w:rsidRPr="00123E98">
        <w:rPr>
          <w:lang w:val="fr-FR"/>
        </w:rPr>
        <w:t>.</w:t>
      </w:r>
    </w:p>
    <w:p w:rsidR="00EE60CC"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93</w:t>
      </w:r>
      <w:r w:rsidRPr="00123E98">
        <w:rPr>
          <w:lang w:val="fr-FR"/>
        </w:rPr>
        <w:fldChar w:fldCharType="end"/>
      </w:r>
      <w:r w:rsidR="00E77CB3" w:rsidRPr="00123E98">
        <w:rPr>
          <w:lang w:val="fr-FR"/>
        </w:rPr>
        <w:t xml:space="preserve">.  Le Gouvernement </w:t>
      </w:r>
      <w:r w:rsidR="007F36F7" w:rsidRPr="00123E98">
        <w:rPr>
          <w:lang w:val="fr-FR"/>
        </w:rPr>
        <w:t>estime</w:t>
      </w:r>
      <w:r w:rsidR="00E47CEA" w:rsidRPr="00123E98">
        <w:rPr>
          <w:lang w:val="fr-FR"/>
        </w:rPr>
        <w:t xml:space="preserve"> que, ayant obtenu</w:t>
      </w:r>
      <w:r w:rsidR="007F36F7" w:rsidRPr="00123E98">
        <w:rPr>
          <w:lang w:val="fr-FR"/>
        </w:rPr>
        <w:t xml:space="preserve"> </w:t>
      </w:r>
      <w:r w:rsidR="00E47CEA" w:rsidRPr="00123E98">
        <w:rPr>
          <w:lang w:val="fr-FR"/>
        </w:rPr>
        <w:t>le retour de C, les requérants n</w:t>
      </w:r>
      <w:r w:rsidR="00123E98" w:rsidRPr="00123E98">
        <w:rPr>
          <w:lang w:val="fr-FR"/>
        </w:rPr>
        <w:t>’</w:t>
      </w:r>
      <w:r w:rsidR="00E47CEA" w:rsidRPr="00123E98">
        <w:rPr>
          <w:lang w:val="fr-FR"/>
        </w:rPr>
        <w:t xml:space="preserve">ont plus la qualité de victime. Dès lors, il invite la Cour à ne leur octroyer </w:t>
      </w:r>
      <w:r w:rsidR="003F2B10" w:rsidRPr="00123E98">
        <w:rPr>
          <w:lang w:val="fr-FR"/>
        </w:rPr>
        <w:t>aucune satisfaction équitable</w:t>
      </w:r>
      <w:r w:rsidR="00AA5F77" w:rsidRPr="00123E98">
        <w:rPr>
          <w:lang w:val="fr-FR"/>
        </w:rPr>
        <w:t>.</w:t>
      </w:r>
    </w:p>
    <w:p w:rsidR="00EE60CC"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94</w:t>
      </w:r>
      <w:r w:rsidRPr="00123E98">
        <w:rPr>
          <w:lang w:val="fr-FR"/>
        </w:rPr>
        <w:fldChar w:fldCharType="end"/>
      </w:r>
      <w:r w:rsidR="00EE60CC" w:rsidRPr="00123E98">
        <w:rPr>
          <w:lang w:val="fr-FR"/>
        </w:rPr>
        <w:t>.  La Cour observe que</w:t>
      </w:r>
      <w:r w:rsidR="00EE2252" w:rsidRPr="00123E98">
        <w:rPr>
          <w:lang w:val="fr-FR"/>
        </w:rPr>
        <w:t xml:space="preserve"> </w:t>
      </w:r>
      <w:r w:rsidR="00EE60CC" w:rsidRPr="00123E98">
        <w:rPr>
          <w:lang w:val="fr-FR"/>
        </w:rPr>
        <w:t xml:space="preserve">les requérants </w:t>
      </w:r>
      <w:r w:rsidR="00E47CEA" w:rsidRPr="00123E98">
        <w:rPr>
          <w:lang w:val="fr-FR"/>
        </w:rPr>
        <w:t xml:space="preserve">éprouvent </w:t>
      </w:r>
      <w:r w:rsidR="00EE60CC" w:rsidRPr="00123E98">
        <w:rPr>
          <w:lang w:val="fr-FR"/>
        </w:rPr>
        <w:t xml:space="preserve">de longue date une détresse profonde </w:t>
      </w:r>
      <w:r w:rsidR="00E47CEA" w:rsidRPr="00123E98">
        <w:rPr>
          <w:lang w:val="fr-FR"/>
        </w:rPr>
        <w:t xml:space="preserve">à </w:t>
      </w:r>
      <w:r w:rsidR="00EE60CC" w:rsidRPr="00123E98">
        <w:rPr>
          <w:lang w:val="fr-FR"/>
        </w:rPr>
        <w:t xml:space="preserve">raison des violations </w:t>
      </w:r>
      <w:r w:rsidR="00E47CEA" w:rsidRPr="00123E98">
        <w:rPr>
          <w:lang w:val="fr-FR"/>
        </w:rPr>
        <w:t xml:space="preserve">constatées </w:t>
      </w:r>
      <w:r w:rsidR="00EE60CC" w:rsidRPr="00123E98">
        <w:rPr>
          <w:lang w:val="fr-FR"/>
        </w:rPr>
        <w:t>en l</w:t>
      </w:r>
      <w:r w:rsidR="00123E98" w:rsidRPr="00123E98">
        <w:rPr>
          <w:lang w:val="fr-FR"/>
        </w:rPr>
        <w:t>’</w:t>
      </w:r>
      <w:r w:rsidR="00EE60CC" w:rsidRPr="00123E98">
        <w:rPr>
          <w:lang w:val="fr-FR"/>
        </w:rPr>
        <w:t xml:space="preserve">espèce. Elle estime </w:t>
      </w:r>
      <w:r w:rsidR="0087512A" w:rsidRPr="00123E98">
        <w:rPr>
          <w:lang w:val="fr-FR"/>
        </w:rPr>
        <w:t>qu</w:t>
      </w:r>
      <w:r w:rsidR="00123E98" w:rsidRPr="00123E98">
        <w:rPr>
          <w:lang w:val="fr-FR"/>
        </w:rPr>
        <w:t>’</w:t>
      </w:r>
      <w:r w:rsidR="0087512A" w:rsidRPr="00123E98">
        <w:rPr>
          <w:lang w:val="fr-FR"/>
        </w:rPr>
        <w:t>ils</w:t>
      </w:r>
      <w:r w:rsidR="00EE60CC" w:rsidRPr="00123E98">
        <w:rPr>
          <w:lang w:val="fr-FR"/>
        </w:rPr>
        <w:t xml:space="preserve"> ont </w:t>
      </w:r>
      <w:r w:rsidR="00E47CEA" w:rsidRPr="00123E98">
        <w:rPr>
          <w:lang w:val="fr-FR"/>
        </w:rPr>
        <w:t xml:space="preserve">ainsi </w:t>
      </w:r>
      <w:r w:rsidR="00EE60CC" w:rsidRPr="00123E98">
        <w:rPr>
          <w:lang w:val="fr-FR"/>
        </w:rPr>
        <w:t>subi un préjudice moral certain. Eu égard à l</w:t>
      </w:r>
      <w:r w:rsidR="00123E98" w:rsidRPr="00123E98">
        <w:rPr>
          <w:lang w:val="fr-FR"/>
        </w:rPr>
        <w:t>’</w:t>
      </w:r>
      <w:r w:rsidR="00EE60CC" w:rsidRPr="00123E98">
        <w:rPr>
          <w:lang w:val="fr-FR"/>
        </w:rPr>
        <w:t>ensemble des éléments dont elle dispose et statuant en équité, comme le veut l</w:t>
      </w:r>
      <w:r w:rsidR="00123E98" w:rsidRPr="00123E98">
        <w:rPr>
          <w:lang w:val="fr-FR"/>
        </w:rPr>
        <w:t>’</w:t>
      </w:r>
      <w:r w:rsidR="00EE60CC" w:rsidRPr="00123E98">
        <w:rPr>
          <w:lang w:val="fr-FR"/>
        </w:rPr>
        <w:t xml:space="preserve">article 41 de la Convention, </w:t>
      </w:r>
      <w:r w:rsidR="0087512A" w:rsidRPr="00123E98">
        <w:rPr>
          <w:lang w:val="fr-FR"/>
        </w:rPr>
        <w:t>elle</w:t>
      </w:r>
      <w:r w:rsidR="00EE60CC" w:rsidRPr="00123E98">
        <w:rPr>
          <w:lang w:val="fr-FR"/>
        </w:rPr>
        <w:t xml:space="preserve"> considère qu</w:t>
      </w:r>
      <w:r w:rsidR="00123E98" w:rsidRPr="00123E98">
        <w:rPr>
          <w:lang w:val="fr-FR"/>
        </w:rPr>
        <w:t>’</w:t>
      </w:r>
      <w:r w:rsidR="00EE60CC" w:rsidRPr="00123E98">
        <w:rPr>
          <w:lang w:val="fr-FR"/>
        </w:rPr>
        <w:t>il y a lieu d</w:t>
      </w:r>
      <w:r w:rsidR="00123E98" w:rsidRPr="00123E98">
        <w:rPr>
          <w:lang w:val="fr-FR"/>
        </w:rPr>
        <w:t>’</w:t>
      </w:r>
      <w:r w:rsidR="00EE60CC" w:rsidRPr="00123E98">
        <w:rPr>
          <w:lang w:val="fr-FR"/>
        </w:rPr>
        <w:t>octroyer</w:t>
      </w:r>
      <w:r w:rsidR="000B4C77" w:rsidRPr="00123E98">
        <w:rPr>
          <w:lang w:val="fr-FR"/>
        </w:rPr>
        <w:t xml:space="preserve"> aux </w:t>
      </w:r>
      <w:r w:rsidR="00A84214" w:rsidRPr="00123E98">
        <w:rPr>
          <w:lang w:val="fr-FR"/>
        </w:rPr>
        <w:t xml:space="preserve">six </w:t>
      </w:r>
      <w:r w:rsidR="000B4C77" w:rsidRPr="00123E98">
        <w:rPr>
          <w:lang w:val="fr-FR"/>
        </w:rPr>
        <w:t>requérants conjointement</w:t>
      </w:r>
      <w:r w:rsidR="00E47CEA" w:rsidRPr="00123E98">
        <w:rPr>
          <w:lang w:val="fr-FR"/>
        </w:rPr>
        <w:t xml:space="preserve"> </w:t>
      </w:r>
      <w:r w:rsidR="000B4C77" w:rsidRPr="00123E98">
        <w:rPr>
          <w:lang w:val="fr-FR"/>
        </w:rPr>
        <w:t>40 000 EUR pour dommage moral</w:t>
      </w:r>
      <w:r w:rsidR="00EE60CC" w:rsidRPr="00123E98">
        <w:rPr>
          <w:lang w:val="fr-FR"/>
        </w:rPr>
        <w:t>.</w:t>
      </w:r>
    </w:p>
    <w:p w:rsidR="00E77CB3" w:rsidRPr="00123E98" w:rsidRDefault="00E77CB3" w:rsidP="00123E98">
      <w:pPr>
        <w:pStyle w:val="ECHRHeading2"/>
        <w:rPr>
          <w:lang w:val="fr-FR"/>
        </w:rPr>
      </w:pPr>
      <w:r w:rsidRPr="00123E98">
        <w:rPr>
          <w:lang w:val="fr-FR"/>
        </w:rPr>
        <w:t>B.</w:t>
      </w:r>
      <w:proofErr w:type="gramStart"/>
      <w:r w:rsidRPr="00123E98">
        <w:rPr>
          <w:lang w:val="fr-FR"/>
        </w:rPr>
        <w:t>  Frais</w:t>
      </w:r>
      <w:proofErr w:type="gramEnd"/>
      <w:r w:rsidRPr="00123E98">
        <w:rPr>
          <w:lang w:val="fr-FR"/>
        </w:rPr>
        <w:t xml:space="preserve"> et dépens</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95</w:t>
      </w:r>
      <w:r w:rsidRPr="00123E98">
        <w:rPr>
          <w:lang w:val="fr-FR"/>
        </w:rPr>
        <w:fldChar w:fldCharType="end"/>
      </w:r>
      <w:r w:rsidR="00E77CB3" w:rsidRPr="00123E98">
        <w:rPr>
          <w:lang w:val="fr-FR"/>
        </w:rPr>
        <w:t>.  </w:t>
      </w:r>
      <w:r w:rsidR="007117A2" w:rsidRPr="00123E98">
        <w:rPr>
          <w:lang w:val="fr-FR"/>
        </w:rPr>
        <w:t>Justificatifs à l</w:t>
      </w:r>
      <w:r w:rsidR="00123E98" w:rsidRPr="00123E98">
        <w:rPr>
          <w:lang w:val="fr-FR"/>
        </w:rPr>
        <w:t>’</w:t>
      </w:r>
      <w:r w:rsidR="007117A2" w:rsidRPr="00123E98">
        <w:rPr>
          <w:lang w:val="fr-FR"/>
        </w:rPr>
        <w:t>appui, l</w:t>
      </w:r>
      <w:r w:rsidRPr="00123E98">
        <w:rPr>
          <w:lang w:val="fr-FR"/>
        </w:rPr>
        <w:t>es requérants</w:t>
      </w:r>
      <w:r w:rsidR="00E77CB3" w:rsidRPr="00123E98">
        <w:rPr>
          <w:lang w:val="fr-FR"/>
        </w:rPr>
        <w:t xml:space="preserve"> demande</w:t>
      </w:r>
      <w:r w:rsidRPr="00123E98">
        <w:rPr>
          <w:lang w:val="fr-FR"/>
        </w:rPr>
        <w:t>nt</w:t>
      </w:r>
      <w:r w:rsidR="00E77CB3" w:rsidRPr="00123E98">
        <w:rPr>
          <w:lang w:val="fr-FR"/>
        </w:rPr>
        <w:t xml:space="preserve"> également </w:t>
      </w:r>
      <w:r w:rsidR="007117A2" w:rsidRPr="00123E98">
        <w:rPr>
          <w:lang w:val="fr-FR"/>
        </w:rPr>
        <w:t>15 175 </w:t>
      </w:r>
      <w:r w:rsidR="00E77CB3" w:rsidRPr="00123E98">
        <w:rPr>
          <w:lang w:val="fr-FR"/>
        </w:rPr>
        <w:t xml:space="preserve">EUR pour les frais et dépens engagés </w:t>
      </w:r>
      <w:r w:rsidR="006230D8" w:rsidRPr="00123E98">
        <w:rPr>
          <w:lang w:val="fr-FR"/>
        </w:rPr>
        <w:t xml:space="preserve">dans la procédure </w:t>
      </w:r>
      <w:r w:rsidR="00E77CB3" w:rsidRPr="00123E98">
        <w:rPr>
          <w:lang w:val="fr-FR"/>
        </w:rPr>
        <w:t>devant la Cour.</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96</w:t>
      </w:r>
      <w:r w:rsidRPr="00123E98">
        <w:rPr>
          <w:lang w:val="fr-FR"/>
        </w:rPr>
        <w:fldChar w:fldCharType="end"/>
      </w:r>
      <w:r w:rsidR="00E77CB3" w:rsidRPr="00123E98">
        <w:rPr>
          <w:lang w:val="fr-FR"/>
        </w:rPr>
        <w:t xml:space="preserve">.  Le Gouvernement </w:t>
      </w:r>
      <w:r w:rsidR="00AA5F77" w:rsidRPr="00123E98">
        <w:rPr>
          <w:lang w:val="fr-FR"/>
        </w:rPr>
        <w:t xml:space="preserve">ne </w:t>
      </w:r>
      <w:r w:rsidR="00842ACB" w:rsidRPr="00123E98">
        <w:rPr>
          <w:lang w:val="fr-FR"/>
        </w:rPr>
        <w:t>conteste pas ces prétentions.</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97</w:t>
      </w:r>
      <w:r w:rsidRPr="00123E98">
        <w:rPr>
          <w:lang w:val="fr-FR"/>
        </w:rPr>
        <w:fldChar w:fldCharType="end"/>
      </w:r>
      <w:r w:rsidR="00E77CB3" w:rsidRPr="00123E98">
        <w:rPr>
          <w:lang w:val="fr-FR"/>
        </w:rPr>
        <w:t>.  </w:t>
      </w:r>
      <w:r w:rsidR="00AA5F77" w:rsidRPr="00123E98">
        <w:rPr>
          <w:lang w:val="fr-FR"/>
        </w:rPr>
        <w:t>Selon la jurisprudence de la Cour, un requérant ne peut obtenir le remboursement de ses frais et dépens que dans la mesure où se trouvent établis leur réalité, leur nécessité et le caractère raisonnable de leur taux. En l</w:t>
      </w:r>
      <w:r w:rsidR="00123E98" w:rsidRPr="00123E98">
        <w:rPr>
          <w:lang w:val="fr-FR"/>
        </w:rPr>
        <w:t>’</w:t>
      </w:r>
      <w:r w:rsidR="00AA5F77" w:rsidRPr="00123E98">
        <w:rPr>
          <w:lang w:val="fr-FR"/>
        </w:rPr>
        <w:t>espèce, compte tenu des documents dont elle dispose et de sa jurisprudence, la Cour estime raisonnable d</w:t>
      </w:r>
      <w:r w:rsidR="00123E98" w:rsidRPr="00123E98">
        <w:rPr>
          <w:lang w:val="fr-FR"/>
        </w:rPr>
        <w:t>’</w:t>
      </w:r>
      <w:r w:rsidR="00AA5F77" w:rsidRPr="00123E98">
        <w:rPr>
          <w:lang w:val="fr-FR"/>
        </w:rPr>
        <w:t>allouer aux requérants l</w:t>
      </w:r>
      <w:r w:rsidR="00123E98" w:rsidRPr="00123E98">
        <w:rPr>
          <w:lang w:val="fr-FR"/>
        </w:rPr>
        <w:t>’</w:t>
      </w:r>
      <w:r w:rsidR="00AA5F77" w:rsidRPr="00123E98">
        <w:rPr>
          <w:lang w:val="fr-FR"/>
        </w:rPr>
        <w:t>intégralité du montant réclamé</w:t>
      </w:r>
      <w:r w:rsidR="00FE1788" w:rsidRPr="00123E98">
        <w:rPr>
          <w:lang w:val="fr-FR"/>
        </w:rPr>
        <w:t>, soit 15 175 EUR</w:t>
      </w:r>
      <w:r w:rsidR="0075534E" w:rsidRPr="00123E98">
        <w:rPr>
          <w:lang w:val="fr-FR"/>
        </w:rPr>
        <w:t>.</w:t>
      </w:r>
    </w:p>
    <w:p w:rsidR="00E77CB3" w:rsidRPr="00123E98" w:rsidRDefault="00E77CB3" w:rsidP="00123E98">
      <w:pPr>
        <w:pStyle w:val="ECHRHeading2"/>
        <w:rPr>
          <w:lang w:val="fr-FR"/>
        </w:rPr>
      </w:pPr>
      <w:r w:rsidRPr="00123E98">
        <w:rPr>
          <w:lang w:val="fr-FR"/>
        </w:rPr>
        <w:t>C.</w:t>
      </w:r>
      <w:proofErr w:type="gramStart"/>
      <w:r w:rsidRPr="00123E98">
        <w:rPr>
          <w:lang w:val="fr-FR"/>
        </w:rPr>
        <w:t>  Intérêts</w:t>
      </w:r>
      <w:proofErr w:type="gramEnd"/>
      <w:r w:rsidRPr="00123E98">
        <w:rPr>
          <w:lang w:val="fr-FR"/>
        </w:rPr>
        <w:t xml:space="preserve"> moratoires</w:t>
      </w:r>
    </w:p>
    <w:p w:rsidR="00E77CB3" w:rsidRPr="00123E98" w:rsidRDefault="00BC2D30" w:rsidP="00123E98">
      <w:pPr>
        <w:pStyle w:val="ECHRPara"/>
        <w:rPr>
          <w:lang w:val="fr-FR"/>
        </w:rPr>
      </w:pPr>
      <w:r w:rsidRPr="00123E98">
        <w:rPr>
          <w:lang w:val="fr-FR"/>
        </w:rPr>
        <w:fldChar w:fldCharType="begin"/>
      </w:r>
      <w:r w:rsidRPr="00123E98">
        <w:rPr>
          <w:lang w:val="fr-FR"/>
        </w:rPr>
        <w:instrText xml:space="preserve"> SEQ level0 \*arabic </w:instrText>
      </w:r>
      <w:r w:rsidRPr="00123E98">
        <w:rPr>
          <w:lang w:val="fr-FR"/>
        </w:rPr>
        <w:fldChar w:fldCharType="separate"/>
      </w:r>
      <w:r w:rsidR="00123E98" w:rsidRPr="00123E98">
        <w:rPr>
          <w:noProof/>
          <w:lang w:val="fr-FR"/>
        </w:rPr>
        <w:t>98</w:t>
      </w:r>
      <w:r w:rsidRPr="00123E98">
        <w:rPr>
          <w:lang w:val="fr-FR"/>
        </w:rPr>
        <w:fldChar w:fldCharType="end"/>
      </w:r>
      <w:r w:rsidR="00E77CB3" w:rsidRPr="00123E98">
        <w:rPr>
          <w:lang w:val="fr-FR"/>
        </w:rPr>
        <w:t>.  La Cour juge approprié de calquer le taux des intérêts moratoires sur le taux d</w:t>
      </w:r>
      <w:r w:rsidR="00123E98" w:rsidRPr="00123E98">
        <w:rPr>
          <w:lang w:val="fr-FR"/>
        </w:rPr>
        <w:t>’</w:t>
      </w:r>
      <w:r w:rsidR="00E77CB3" w:rsidRPr="00123E98">
        <w:rPr>
          <w:lang w:val="fr-FR"/>
        </w:rPr>
        <w:t>intérêt de la facilité de prêt marginal de la Banque centrale européenne majoré de trois points de pourcentage.</w:t>
      </w:r>
    </w:p>
    <w:p w:rsidR="00E77CB3" w:rsidRPr="00123E98" w:rsidRDefault="00E77CB3" w:rsidP="00123E98">
      <w:pPr>
        <w:pStyle w:val="ECHRTitle1"/>
        <w:rPr>
          <w:lang w:val="fr-FR"/>
        </w:rPr>
      </w:pPr>
      <w:r w:rsidRPr="00123E98">
        <w:rPr>
          <w:lang w:val="fr-FR"/>
        </w:rPr>
        <w:lastRenderedPageBreak/>
        <w:t>PAR CES MOTIFS, LA COUR</w:t>
      </w:r>
      <w:r w:rsidR="00BC2D30" w:rsidRPr="00123E98">
        <w:rPr>
          <w:lang w:val="fr-FR"/>
        </w:rPr>
        <w:t>, À L</w:t>
      </w:r>
      <w:r w:rsidR="00123E98" w:rsidRPr="00123E98">
        <w:rPr>
          <w:lang w:val="fr-FR"/>
        </w:rPr>
        <w:t>’</w:t>
      </w:r>
      <w:r w:rsidR="00BC2D30" w:rsidRPr="00123E98">
        <w:rPr>
          <w:lang w:val="fr-FR"/>
        </w:rPr>
        <w:t>UNANIMITÉ,</w:t>
      </w:r>
    </w:p>
    <w:p w:rsidR="00FB2B45" w:rsidRPr="00123E98" w:rsidRDefault="00FB2B45" w:rsidP="00123E98">
      <w:pPr>
        <w:pStyle w:val="JuList"/>
        <w:keepNext/>
        <w:keepLines/>
        <w:rPr>
          <w:lang w:val="fr-FR"/>
        </w:rPr>
      </w:pPr>
      <w:r w:rsidRPr="00123E98">
        <w:rPr>
          <w:lang w:val="fr-FR"/>
        </w:rPr>
        <w:t>1.  </w:t>
      </w:r>
      <w:r w:rsidRPr="00123E98">
        <w:rPr>
          <w:i/>
          <w:lang w:val="fr-FR"/>
        </w:rPr>
        <w:t>Déclare</w:t>
      </w:r>
      <w:r w:rsidRPr="00123E98">
        <w:rPr>
          <w:lang w:val="fr-FR"/>
        </w:rPr>
        <w:t xml:space="preserve"> </w:t>
      </w:r>
      <w:r w:rsidR="00BC2D30" w:rsidRPr="00123E98">
        <w:rPr>
          <w:lang w:val="fr-FR"/>
        </w:rPr>
        <w:t>la requête recevable</w:t>
      </w:r>
      <w:r w:rsidR="006230D8" w:rsidRPr="00123E98">
        <w:rPr>
          <w:lang w:val="fr-FR"/>
        </w:rPr>
        <w:t> ;</w:t>
      </w:r>
    </w:p>
    <w:p w:rsidR="0075534E" w:rsidRPr="00123E98" w:rsidRDefault="0075534E" w:rsidP="00123E98">
      <w:pPr>
        <w:pStyle w:val="JuList"/>
        <w:keepNext/>
        <w:keepLines/>
        <w:rPr>
          <w:lang w:val="fr-FR"/>
        </w:rPr>
      </w:pPr>
    </w:p>
    <w:p w:rsidR="0075534E" w:rsidRPr="00123E98" w:rsidRDefault="00AA5F77" w:rsidP="00123E98">
      <w:pPr>
        <w:pStyle w:val="JuList"/>
        <w:keepNext/>
        <w:keepLines/>
        <w:rPr>
          <w:lang w:val="fr-FR"/>
        </w:rPr>
      </w:pPr>
      <w:r w:rsidRPr="00123E98">
        <w:rPr>
          <w:lang w:val="fr-FR"/>
        </w:rPr>
        <w:t>2</w:t>
      </w:r>
      <w:r w:rsidR="00E77CB3" w:rsidRPr="00123E98">
        <w:rPr>
          <w:lang w:val="fr-FR"/>
        </w:rPr>
        <w:t>.  </w:t>
      </w:r>
      <w:r w:rsidR="00E77CB3" w:rsidRPr="00123E98">
        <w:rPr>
          <w:i/>
          <w:lang w:val="fr-FR"/>
        </w:rPr>
        <w:t>Dit</w:t>
      </w:r>
      <w:r w:rsidR="00E77CB3" w:rsidRPr="00123E98">
        <w:rPr>
          <w:lang w:val="fr-FR"/>
        </w:rPr>
        <w:t xml:space="preserve"> qu</w:t>
      </w:r>
      <w:r w:rsidR="00123E98" w:rsidRPr="00123E98">
        <w:rPr>
          <w:lang w:val="fr-FR"/>
        </w:rPr>
        <w:t>’</w:t>
      </w:r>
      <w:r w:rsidR="00E77CB3" w:rsidRPr="00123E98">
        <w:rPr>
          <w:lang w:val="fr-FR"/>
        </w:rPr>
        <w:t>il y a eu violation de l</w:t>
      </w:r>
      <w:r w:rsidR="00123E98" w:rsidRPr="00123E98">
        <w:rPr>
          <w:lang w:val="fr-FR"/>
        </w:rPr>
        <w:t>’</w:t>
      </w:r>
      <w:r w:rsidR="00E77CB3" w:rsidRPr="00123E98">
        <w:rPr>
          <w:lang w:val="fr-FR"/>
        </w:rPr>
        <w:t xml:space="preserve">article </w:t>
      </w:r>
      <w:r w:rsidRPr="00123E98">
        <w:rPr>
          <w:lang w:val="fr-FR"/>
        </w:rPr>
        <w:t>8 de la Convention</w:t>
      </w:r>
      <w:r w:rsidR="0099258A" w:rsidRPr="00123E98">
        <w:rPr>
          <w:lang w:val="fr-FR"/>
        </w:rPr>
        <w:t> ;</w:t>
      </w:r>
    </w:p>
    <w:p w:rsidR="0075534E" w:rsidRPr="00123E98" w:rsidRDefault="0075534E" w:rsidP="00123E98">
      <w:pPr>
        <w:pStyle w:val="JuList"/>
        <w:rPr>
          <w:lang w:val="fr-FR"/>
        </w:rPr>
      </w:pPr>
    </w:p>
    <w:p w:rsidR="00123E98" w:rsidRPr="00123E98" w:rsidRDefault="0097420E" w:rsidP="00123E98">
      <w:pPr>
        <w:pStyle w:val="JuList"/>
        <w:rPr>
          <w:lang w:val="fr-FR"/>
        </w:rPr>
      </w:pPr>
      <w:r w:rsidRPr="00123E98">
        <w:rPr>
          <w:lang w:val="fr-FR"/>
        </w:rPr>
        <w:t>3</w:t>
      </w:r>
      <w:r w:rsidR="00E77CB3" w:rsidRPr="00123E98">
        <w:rPr>
          <w:lang w:val="fr-FR"/>
        </w:rPr>
        <w:t>.  </w:t>
      </w:r>
      <w:r w:rsidR="00E77CB3" w:rsidRPr="00123E98">
        <w:rPr>
          <w:i/>
          <w:lang w:val="fr-FR"/>
        </w:rPr>
        <w:t>Dit</w:t>
      </w:r>
    </w:p>
    <w:p w:rsidR="0075534E" w:rsidRPr="00123E98" w:rsidRDefault="00E77CB3" w:rsidP="00123E98">
      <w:pPr>
        <w:pStyle w:val="JuLista"/>
        <w:rPr>
          <w:lang w:val="fr-FR"/>
        </w:rPr>
      </w:pPr>
      <w:r w:rsidRPr="00123E98">
        <w:rPr>
          <w:lang w:val="fr-FR"/>
        </w:rPr>
        <w:t>a)  que l</w:t>
      </w:r>
      <w:r w:rsidR="00123E98" w:rsidRPr="00123E98">
        <w:rPr>
          <w:lang w:val="fr-FR"/>
        </w:rPr>
        <w:t>’</w:t>
      </w:r>
      <w:r w:rsidRPr="00123E98">
        <w:rPr>
          <w:lang w:val="fr-FR"/>
        </w:rPr>
        <w:t xml:space="preserve">État défendeur doit verser </w:t>
      </w:r>
      <w:r w:rsidR="00CF18BD" w:rsidRPr="00123E98">
        <w:rPr>
          <w:lang w:val="fr-FR"/>
        </w:rPr>
        <w:t xml:space="preserve">conjointement </w:t>
      </w:r>
      <w:r w:rsidR="00BC2D30" w:rsidRPr="00123E98">
        <w:rPr>
          <w:lang w:val="fr-FR"/>
        </w:rPr>
        <w:t>aux requérants</w:t>
      </w:r>
      <w:r w:rsidRPr="00123E98">
        <w:rPr>
          <w:lang w:val="fr-FR"/>
        </w:rPr>
        <w:t>, dans les trois mois</w:t>
      </w:r>
      <w:r w:rsidR="00842ACB" w:rsidRPr="00123E98">
        <w:rPr>
          <w:lang w:val="fr-FR"/>
        </w:rPr>
        <w:t xml:space="preserve"> </w:t>
      </w:r>
      <w:r w:rsidR="00BC2D30" w:rsidRPr="00123E98">
        <w:rPr>
          <w:lang w:val="fr-FR"/>
        </w:rPr>
        <w:t>à compter du jour où l</w:t>
      </w:r>
      <w:r w:rsidR="00123E98" w:rsidRPr="00123E98">
        <w:rPr>
          <w:lang w:val="fr-FR"/>
        </w:rPr>
        <w:t>’</w:t>
      </w:r>
      <w:r w:rsidR="00BC2D30" w:rsidRPr="00123E98">
        <w:rPr>
          <w:lang w:val="fr-FR"/>
        </w:rPr>
        <w:t>arrêt sera devenu définitif conformément à l</w:t>
      </w:r>
      <w:r w:rsidR="00123E98" w:rsidRPr="00123E98">
        <w:rPr>
          <w:lang w:val="fr-FR"/>
        </w:rPr>
        <w:t>’</w:t>
      </w:r>
      <w:r w:rsidR="00A84214" w:rsidRPr="00123E98">
        <w:rPr>
          <w:lang w:val="fr-FR"/>
        </w:rPr>
        <w:t xml:space="preserve">article 44 </w:t>
      </w:r>
      <w:r w:rsidR="00BC2D30" w:rsidRPr="00123E98">
        <w:rPr>
          <w:lang w:val="fr-FR"/>
        </w:rPr>
        <w:t>§ 2 de la Convention</w:t>
      </w:r>
      <w:r w:rsidRPr="00123E98">
        <w:rPr>
          <w:lang w:val="fr-FR"/>
        </w:rPr>
        <w:t>, les sommes suivantes</w:t>
      </w:r>
      <w:r w:rsidR="006230D8" w:rsidRPr="00123E98">
        <w:rPr>
          <w:lang w:val="fr-FR"/>
        </w:rPr>
        <w:t> </w:t>
      </w:r>
      <w:r w:rsidRPr="00123E98">
        <w:rPr>
          <w:lang w:val="fr-FR"/>
        </w:rPr>
        <w:t>:</w:t>
      </w:r>
    </w:p>
    <w:p w:rsidR="0075534E" w:rsidRPr="00123E98" w:rsidRDefault="00E77CB3" w:rsidP="00123E98">
      <w:pPr>
        <w:pStyle w:val="JuListi"/>
        <w:rPr>
          <w:lang w:val="fr-FR" w:eastAsia="en-GB"/>
        </w:rPr>
      </w:pPr>
      <w:r w:rsidRPr="00123E98">
        <w:rPr>
          <w:lang w:val="fr-FR" w:eastAsia="en-GB"/>
        </w:rPr>
        <w:t>i</w:t>
      </w:r>
      <w:r w:rsidR="004763E8" w:rsidRPr="00123E98">
        <w:rPr>
          <w:lang w:val="fr-FR" w:eastAsia="en-GB"/>
        </w:rPr>
        <w:t>.</w:t>
      </w:r>
      <w:proofErr w:type="gramStart"/>
      <w:r w:rsidRPr="00123E98">
        <w:rPr>
          <w:lang w:val="fr-FR" w:eastAsia="en-GB"/>
        </w:rPr>
        <w:t>  </w:t>
      </w:r>
      <w:r w:rsidR="0075534E" w:rsidRPr="00123E98">
        <w:rPr>
          <w:lang w:val="fr-FR"/>
        </w:rPr>
        <w:t>4</w:t>
      </w:r>
      <w:r w:rsidR="00842ACB" w:rsidRPr="00123E98">
        <w:rPr>
          <w:lang w:val="fr-FR"/>
        </w:rPr>
        <w:t>0</w:t>
      </w:r>
      <w:proofErr w:type="gramEnd"/>
      <w:r w:rsidR="00842ACB" w:rsidRPr="00123E98">
        <w:rPr>
          <w:lang w:val="fr-FR"/>
        </w:rPr>
        <w:t> 000</w:t>
      </w:r>
      <w:r w:rsidRPr="00123E98">
        <w:rPr>
          <w:lang w:val="fr-FR" w:eastAsia="en-GB"/>
        </w:rPr>
        <w:t xml:space="preserve"> EUR (</w:t>
      </w:r>
      <w:r w:rsidR="0075534E" w:rsidRPr="00123E98">
        <w:rPr>
          <w:lang w:val="fr-FR" w:eastAsia="en-GB"/>
        </w:rPr>
        <w:t>quarante</w:t>
      </w:r>
      <w:r w:rsidR="00E514CD" w:rsidRPr="00123E98">
        <w:rPr>
          <w:lang w:val="fr-FR" w:eastAsia="en-GB"/>
        </w:rPr>
        <w:t xml:space="preserve"> mille euros)</w:t>
      </w:r>
      <w:r w:rsidRPr="00123E98">
        <w:rPr>
          <w:lang w:val="fr-FR" w:eastAsia="en-GB"/>
        </w:rPr>
        <w:t>, plus tout montant pouvant être dû à titre d</w:t>
      </w:r>
      <w:r w:rsidR="00123E98" w:rsidRPr="00123E98">
        <w:rPr>
          <w:lang w:val="fr-FR" w:eastAsia="en-GB"/>
        </w:rPr>
        <w:t>’</w:t>
      </w:r>
      <w:r w:rsidRPr="00123E98">
        <w:rPr>
          <w:lang w:val="fr-FR" w:eastAsia="en-GB"/>
        </w:rPr>
        <w:t>impôt</w:t>
      </w:r>
      <w:r w:rsidR="007117A2" w:rsidRPr="00123E98">
        <w:rPr>
          <w:lang w:val="fr-FR" w:eastAsia="en-GB"/>
        </w:rPr>
        <w:t xml:space="preserve"> sur ces sommes</w:t>
      </w:r>
      <w:r w:rsidRPr="00123E98">
        <w:rPr>
          <w:lang w:val="fr-FR" w:eastAsia="en-GB"/>
        </w:rPr>
        <w:t xml:space="preserve">, pour dommage </w:t>
      </w:r>
      <w:r w:rsidR="007117A2" w:rsidRPr="00123E98">
        <w:rPr>
          <w:lang w:val="fr-FR" w:eastAsia="en-GB"/>
        </w:rPr>
        <w:t>moral</w:t>
      </w:r>
      <w:r w:rsidR="006230D8" w:rsidRPr="00123E98">
        <w:rPr>
          <w:lang w:val="fr-FR" w:eastAsia="en-GB"/>
        </w:rPr>
        <w:t>,</w:t>
      </w:r>
    </w:p>
    <w:p w:rsidR="0075534E" w:rsidRPr="00123E98" w:rsidRDefault="007117A2" w:rsidP="00123E98">
      <w:pPr>
        <w:pStyle w:val="JuListi"/>
        <w:rPr>
          <w:lang w:val="fr-FR" w:eastAsia="en-GB"/>
        </w:rPr>
      </w:pPr>
      <w:r w:rsidRPr="00123E98">
        <w:rPr>
          <w:lang w:val="fr-FR" w:eastAsia="en-GB"/>
        </w:rPr>
        <w:t>i</w:t>
      </w:r>
      <w:r w:rsidR="00E77CB3" w:rsidRPr="00123E98">
        <w:rPr>
          <w:lang w:val="fr-FR" w:eastAsia="en-GB"/>
        </w:rPr>
        <w:t>i</w:t>
      </w:r>
      <w:r w:rsidR="004763E8" w:rsidRPr="00123E98">
        <w:rPr>
          <w:lang w:val="fr-FR" w:eastAsia="en-GB"/>
        </w:rPr>
        <w:t>.</w:t>
      </w:r>
      <w:proofErr w:type="gramStart"/>
      <w:r w:rsidR="00E77CB3" w:rsidRPr="00123E98">
        <w:rPr>
          <w:lang w:val="fr-FR" w:eastAsia="en-GB"/>
        </w:rPr>
        <w:t>  </w:t>
      </w:r>
      <w:r w:rsidRPr="00123E98">
        <w:rPr>
          <w:lang w:val="fr-FR" w:eastAsia="en-GB"/>
        </w:rPr>
        <w:t>15</w:t>
      </w:r>
      <w:proofErr w:type="gramEnd"/>
      <w:r w:rsidRPr="00123E98">
        <w:rPr>
          <w:lang w:val="fr-FR" w:eastAsia="en-GB"/>
        </w:rPr>
        <w:t> 175 EUR (quinze mille cent soixante-quinze euros)</w:t>
      </w:r>
      <w:r w:rsidR="00E77CB3" w:rsidRPr="00123E98">
        <w:rPr>
          <w:lang w:val="fr-FR" w:eastAsia="en-GB"/>
        </w:rPr>
        <w:t xml:space="preserve">, plus tout montant </w:t>
      </w:r>
      <w:r w:rsidR="005E37C6" w:rsidRPr="00123E98">
        <w:rPr>
          <w:lang w:val="fr-FR" w:eastAsia="en-GB"/>
        </w:rPr>
        <w:t xml:space="preserve">pouvant être dû par </w:t>
      </w:r>
      <w:r w:rsidR="00BC2D30" w:rsidRPr="00123E98">
        <w:rPr>
          <w:lang w:val="fr-FR"/>
        </w:rPr>
        <w:t>les requérants</w:t>
      </w:r>
      <w:r w:rsidR="005E37C6" w:rsidRPr="00123E98">
        <w:rPr>
          <w:lang w:val="fr-FR" w:eastAsia="en-GB"/>
        </w:rPr>
        <w:t xml:space="preserve"> à titre d</w:t>
      </w:r>
      <w:r w:rsidR="00123E98" w:rsidRPr="00123E98">
        <w:rPr>
          <w:lang w:val="fr-FR" w:eastAsia="en-GB"/>
        </w:rPr>
        <w:t>’</w:t>
      </w:r>
      <w:r w:rsidR="005E37C6" w:rsidRPr="00123E98">
        <w:rPr>
          <w:lang w:val="fr-FR" w:eastAsia="en-GB"/>
        </w:rPr>
        <w:t>impôt, pour frais et dépens</w:t>
      </w:r>
      <w:r w:rsidR="00E77CB3" w:rsidRPr="00123E98">
        <w:rPr>
          <w:lang w:val="fr-FR" w:eastAsia="en-GB"/>
        </w:rPr>
        <w:t> ;</w:t>
      </w:r>
    </w:p>
    <w:p w:rsidR="00102D05" w:rsidRPr="00123E98" w:rsidRDefault="00E77CB3" w:rsidP="00123E98">
      <w:pPr>
        <w:pStyle w:val="JuLista"/>
        <w:rPr>
          <w:lang w:val="fr-FR"/>
        </w:rPr>
      </w:pPr>
      <w:r w:rsidRPr="00123E98">
        <w:rPr>
          <w:lang w:val="fr-FR"/>
        </w:rPr>
        <w:t>b)  qu</w:t>
      </w:r>
      <w:r w:rsidR="00123E98" w:rsidRPr="00123E98">
        <w:rPr>
          <w:lang w:val="fr-FR"/>
        </w:rPr>
        <w:t>’</w:t>
      </w:r>
      <w:r w:rsidRPr="00123E98">
        <w:rPr>
          <w:lang w:val="fr-FR"/>
        </w:rPr>
        <w:t>à compter de l</w:t>
      </w:r>
      <w:r w:rsidR="00123E98" w:rsidRPr="00123E98">
        <w:rPr>
          <w:lang w:val="fr-FR"/>
        </w:rPr>
        <w:t>’</w:t>
      </w:r>
      <w:r w:rsidRPr="00123E98">
        <w:rPr>
          <w:lang w:val="fr-FR"/>
        </w:rPr>
        <w:t>expiration dudit délai et jusqu</w:t>
      </w:r>
      <w:r w:rsidR="00123E98" w:rsidRPr="00123E98">
        <w:rPr>
          <w:lang w:val="fr-FR"/>
        </w:rPr>
        <w:t>’</w:t>
      </w:r>
      <w:r w:rsidRPr="00123E98">
        <w:rPr>
          <w:lang w:val="fr-FR"/>
        </w:rPr>
        <w:t>au versement, ces montants seront à majorer d</w:t>
      </w:r>
      <w:r w:rsidR="00123E98" w:rsidRPr="00123E98">
        <w:rPr>
          <w:lang w:val="fr-FR"/>
        </w:rPr>
        <w:t>’</w:t>
      </w:r>
      <w:r w:rsidRPr="00123E98">
        <w:rPr>
          <w:lang w:val="fr-FR"/>
        </w:rPr>
        <w:t>un intérêt simple à un taux égal à celui de la facilité de prêt marginal de la Banque centrale européenne applicable pendant cette période, augmenté de trois points de pourcentage ;</w:t>
      </w:r>
    </w:p>
    <w:p w:rsidR="00102D05" w:rsidRPr="00123E98" w:rsidRDefault="00102D05" w:rsidP="00123E98">
      <w:pPr>
        <w:pStyle w:val="JuList"/>
        <w:rPr>
          <w:lang w:val="fr-FR"/>
        </w:rPr>
      </w:pPr>
    </w:p>
    <w:p w:rsidR="00102D05" w:rsidRPr="00123E98" w:rsidRDefault="00A84214" w:rsidP="00123E98">
      <w:pPr>
        <w:pStyle w:val="JuList"/>
        <w:rPr>
          <w:lang w:val="fr-FR"/>
        </w:rPr>
      </w:pPr>
      <w:r w:rsidRPr="00123E98">
        <w:rPr>
          <w:lang w:val="fr-FR"/>
        </w:rPr>
        <w:t>4</w:t>
      </w:r>
      <w:r w:rsidR="00E77CB3" w:rsidRPr="00123E98">
        <w:rPr>
          <w:lang w:val="fr-FR"/>
        </w:rPr>
        <w:t>.  </w:t>
      </w:r>
      <w:r w:rsidR="00E77CB3" w:rsidRPr="00123E98">
        <w:rPr>
          <w:i/>
          <w:lang w:val="fr-FR"/>
        </w:rPr>
        <w:t>Rejette</w:t>
      </w:r>
      <w:r w:rsidR="00E77CB3" w:rsidRPr="00123E98">
        <w:rPr>
          <w:lang w:val="fr-FR"/>
        </w:rPr>
        <w:t xml:space="preserve"> la demande de satisfaction équitable pour le surplus.</w:t>
      </w:r>
    </w:p>
    <w:p w:rsidR="00E77CB3" w:rsidRPr="00123E98" w:rsidRDefault="00E77CB3" w:rsidP="00123E98">
      <w:pPr>
        <w:pStyle w:val="JuParaLast"/>
        <w:rPr>
          <w:lang w:val="fr-FR"/>
        </w:rPr>
      </w:pPr>
      <w:r w:rsidRPr="00123E98">
        <w:rPr>
          <w:lang w:val="fr-FR"/>
        </w:rPr>
        <w:t>Fait en français, puis communiqué par écrit le </w:t>
      </w:r>
      <w:r w:rsidR="00525DEB" w:rsidRPr="00123E98">
        <w:rPr>
          <w:lang w:val="fr-FR"/>
        </w:rPr>
        <w:t>22 juin 2017</w:t>
      </w:r>
      <w:r w:rsidRPr="00123E98">
        <w:rPr>
          <w:lang w:val="fr-FR"/>
        </w:rPr>
        <w:t>, en application de l</w:t>
      </w:r>
      <w:r w:rsidR="00123E98" w:rsidRPr="00123E98">
        <w:rPr>
          <w:lang w:val="fr-FR"/>
        </w:rPr>
        <w:t>’</w:t>
      </w:r>
      <w:r w:rsidRPr="00123E98">
        <w:rPr>
          <w:lang w:val="fr-FR"/>
        </w:rPr>
        <w:t>article 77 §§ 2 et 3 du règlement</w:t>
      </w:r>
      <w:r w:rsidR="00AC0824" w:rsidRPr="00123E98">
        <w:rPr>
          <w:lang w:val="fr-FR"/>
        </w:rPr>
        <w:t xml:space="preserve"> de la Cour</w:t>
      </w:r>
      <w:r w:rsidRPr="00123E98">
        <w:rPr>
          <w:lang w:val="fr-FR"/>
        </w:rPr>
        <w:t>.</w:t>
      </w:r>
    </w:p>
    <w:p w:rsidR="00E77CB3" w:rsidRPr="00123E98" w:rsidRDefault="00BC2D30" w:rsidP="00123E98">
      <w:pPr>
        <w:pStyle w:val="JuSigned"/>
        <w:keepNext/>
        <w:keepLines/>
        <w:tabs>
          <w:tab w:val="clear" w:pos="6407"/>
          <w:tab w:val="center" w:pos="6096"/>
        </w:tabs>
        <w:rPr>
          <w:lang w:val="fr-FR"/>
        </w:rPr>
      </w:pPr>
      <w:r w:rsidRPr="00123E98">
        <w:rPr>
          <w:lang w:val="fr-FR"/>
        </w:rPr>
        <w:tab/>
        <w:t>Abel Campos</w:t>
      </w:r>
      <w:r w:rsidR="00E77CB3" w:rsidRPr="00123E98">
        <w:rPr>
          <w:lang w:val="fr-FR"/>
        </w:rPr>
        <w:tab/>
      </w:r>
      <w:r w:rsidRPr="00123E98">
        <w:rPr>
          <w:szCs w:val="24"/>
          <w:lang w:val="fr-FR"/>
        </w:rPr>
        <w:t>Linos-Alexandre Sicilianos</w:t>
      </w:r>
      <w:r w:rsidR="00E77CB3" w:rsidRPr="00123E98">
        <w:rPr>
          <w:lang w:val="fr-FR"/>
        </w:rPr>
        <w:br/>
      </w:r>
      <w:r w:rsidR="00E77CB3" w:rsidRPr="00123E98">
        <w:rPr>
          <w:lang w:val="fr-FR"/>
        </w:rPr>
        <w:tab/>
      </w:r>
      <w:r w:rsidRPr="00123E98">
        <w:rPr>
          <w:lang w:val="fr-FR"/>
        </w:rPr>
        <w:t>Greffier</w:t>
      </w:r>
      <w:r w:rsidR="00E77CB3" w:rsidRPr="00123E98">
        <w:rPr>
          <w:lang w:val="fr-FR"/>
        </w:rPr>
        <w:tab/>
      </w:r>
      <w:r w:rsidRPr="00123E98">
        <w:rPr>
          <w:lang w:val="fr-FR"/>
        </w:rPr>
        <w:t>Président</w:t>
      </w:r>
    </w:p>
    <w:sectPr w:rsidR="00E77CB3" w:rsidRPr="00123E98" w:rsidSect="00FA0E10">
      <w:headerReference w:type="even" r:id="rId49"/>
      <w:headerReference w:type="default" r:id="rId5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65" w:rsidRPr="00BC47F6" w:rsidRDefault="00BF5C65" w:rsidP="00E77CB3">
      <w:pPr>
        <w:rPr>
          <w:lang w:val="fr-FR"/>
        </w:rPr>
      </w:pPr>
      <w:r w:rsidRPr="00BC47F6">
        <w:rPr>
          <w:lang w:val="fr-FR"/>
        </w:rPr>
        <w:separator/>
      </w:r>
    </w:p>
  </w:endnote>
  <w:endnote w:type="continuationSeparator" w:id="0">
    <w:p w:rsidR="00BF5C65" w:rsidRPr="00BC47F6" w:rsidRDefault="00BF5C65" w:rsidP="00E77CB3">
      <w:pPr>
        <w:rPr>
          <w:lang w:val="fr-FR"/>
        </w:rPr>
      </w:pPr>
      <w:r w:rsidRPr="00BC47F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DE" w:rsidRPr="00150BFA" w:rsidRDefault="007500DE" w:rsidP="00A77182">
    <w:pPr>
      <w:jc w:val="center"/>
    </w:pPr>
    <w:r>
      <w:rPr>
        <w:noProof/>
        <w:lang w:val="it-IT" w:eastAsia="it-IT"/>
      </w:rPr>
      <w:drawing>
        <wp:inline distT="0" distB="0" distL="0" distR="0" wp14:anchorId="243EED9F" wp14:editId="1D2EB59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500DE" w:rsidRDefault="007500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65" w:rsidRPr="00BC47F6" w:rsidRDefault="00BF5C65" w:rsidP="00E77CB3">
      <w:pPr>
        <w:rPr>
          <w:lang w:val="fr-FR"/>
        </w:rPr>
      </w:pPr>
      <w:r w:rsidRPr="00BC47F6">
        <w:rPr>
          <w:lang w:val="fr-FR"/>
        </w:rPr>
        <w:separator/>
      </w:r>
    </w:p>
  </w:footnote>
  <w:footnote w:type="continuationSeparator" w:id="0">
    <w:p w:rsidR="00BF5C65" w:rsidRPr="00BC47F6" w:rsidRDefault="00BF5C65" w:rsidP="00E77CB3">
      <w:pPr>
        <w:rPr>
          <w:lang w:val="fr-FR"/>
        </w:rPr>
      </w:pPr>
      <w:r w:rsidRPr="00BC47F6">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DE" w:rsidRPr="00FA0E10" w:rsidRDefault="007500DE" w:rsidP="00FA0E10">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DE" w:rsidRPr="00A45145" w:rsidRDefault="007500DE" w:rsidP="00A77182">
    <w:pPr>
      <w:jc w:val="center"/>
    </w:pPr>
    <w:r>
      <w:rPr>
        <w:noProof/>
        <w:lang w:val="it-IT" w:eastAsia="it-IT"/>
      </w:rPr>
      <w:drawing>
        <wp:inline distT="0" distB="0" distL="0" distR="0" wp14:anchorId="11DE0507" wp14:editId="0D73884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500DE" w:rsidRDefault="007500D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DE" w:rsidRPr="004E2E6A" w:rsidRDefault="007500DE" w:rsidP="00C611D8">
    <w:pPr>
      <w:pStyle w:val="ECHRHeader"/>
      <w:rPr>
        <w:lang w:val="fr-FR"/>
      </w:rPr>
    </w:pPr>
    <w:r>
      <w:rPr>
        <w:rStyle w:val="Numeropagina"/>
        <w:lang w:val="en-GB"/>
      </w:rPr>
      <w:fldChar w:fldCharType="begin"/>
    </w:r>
    <w:r w:rsidRPr="004E2E6A">
      <w:rPr>
        <w:rStyle w:val="Numeropagina"/>
        <w:lang w:val="fr-FR"/>
      </w:rPr>
      <w:instrText xml:space="preserve"> PAGE </w:instrText>
    </w:r>
    <w:r>
      <w:rPr>
        <w:rStyle w:val="Numeropagina"/>
        <w:lang w:val="en-GB"/>
      </w:rPr>
      <w:fldChar w:fldCharType="separate"/>
    </w:r>
    <w:r w:rsidR="005277AE">
      <w:rPr>
        <w:rStyle w:val="Numeropagina"/>
        <w:noProof/>
        <w:lang w:val="fr-FR"/>
      </w:rPr>
      <w:t>16</w:t>
    </w:r>
    <w:r>
      <w:rPr>
        <w:rStyle w:val="Numeropagina"/>
        <w:lang w:val="en-GB"/>
      </w:rPr>
      <w:fldChar w:fldCharType="end"/>
    </w:r>
    <w:r w:rsidRPr="004E2E6A">
      <w:rPr>
        <w:rStyle w:val="Numeropagina"/>
        <w:lang w:val="fr-FR"/>
      </w:rPr>
      <w:tab/>
    </w:r>
    <w:r>
      <w:rPr>
        <w:noProof/>
        <w:lang w:val="fr-FR"/>
      </w:rPr>
      <w:t>ARRÊT</w:t>
    </w:r>
    <w:r w:rsidRPr="004E2E6A">
      <w:rPr>
        <w:lang w:val="fr-FR"/>
      </w:rPr>
      <w:t xml:space="preserve"> BARNEA ET CALDARARU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0DE" w:rsidRPr="00BC47F6" w:rsidRDefault="007500DE" w:rsidP="00C63990">
    <w:pPr>
      <w:pStyle w:val="ECHRHeader"/>
      <w:rPr>
        <w:lang w:val="fr-FR"/>
      </w:rPr>
    </w:pPr>
    <w:r w:rsidRPr="00BC47F6">
      <w:rPr>
        <w:lang w:val="fr-FR"/>
      </w:rPr>
      <w:tab/>
    </w:r>
    <w:r>
      <w:rPr>
        <w:noProof/>
        <w:lang w:val="fr-FR"/>
      </w:rPr>
      <w:t>ARRÊT</w:t>
    </w:r>
    <w:r w:rsidRPr="004E2E6A">
      <w:rPr>
        <w:lang w:val="fr-FR"/>
      </w:rPr>
      <w:t xml:space="preserve"> BARNEA ET CALDARARU c. ITALIE</w:t>
    </w:r>
    <w:r w:rsidRPr="004E2E6A">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5277AE">
      <w:rPr>
        <w:rStyle w:val="Numeropagina"/>
        <w:noProof/>
        <w:lang w:val="fr-FR"/>
      </w:rPr>
      <w:t>17</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1222AE"/>
    <w:multiLevelType w:val="hybridMultilevel"/>
    <w:tmpl w:val="58F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4"/>
  </w:num>
  <w:num w:numId="16">
    <w:abstractNumId w:val="12"/>
  </w:num>
  <w:num w:numId="17">
    <w:abstractNumId w:val="14"/>
  </w:num>
  <w:num w:numId="18">
    <w:abstractNumId w:val="14"/>
  </w:num>
  <w:num w:numId="19">
    <w:abstractNumId w:val="14"/>
  </w:num>
  <w:num w:numId="20">
    <w:abstractNumId w:val="14"/>
  </w:num>
  <w:num w:numId="21">
    <w:abstractNumId w:val="14"/>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SignForeName" w:val="0"/>
  </w:docVars>
  <w:rsids>
    <w:rsidRoot w:val="00BC2D30"/>
    <w:rsid w:val="00000249"/>
    <w:rsid w:val="0000335E"/>
    <w:rsid w:val="000041F8"/>
    <w:rsid w:val="000042A8"/>
    <w:rsid w:val="00004308"/>
    <w:rsid w:val="0000447E"/>
    <w:rsid w:val="00005BF0"/>
    <w:rsid w:val="00007154"/>
    <w:rsid w:val="000103AE"/>
    <w:rsid w:val="00011D69"/>
    <w:rsid w:val="00012AD3"/>
    <w:rsid w:val="000130C4"/>
    <w:rsid w:val="00015C2D"/>
    <w:rsid w:val="00015F00"/>
    <w:rsid w:val="0002023F"/>
    <w:rsid w:val="00022C1D"/>
    <w:rsid w:val="000277E3"/>
    <w:rsid w:val="00031347"/>
    <w:rsid w:val="0003316E"/>
    <w:rsid w:val="00034987"/>
    <w:rsid w:val="00041617"/>
    <w:rsid w:val="00043A74"/>
    <w:rsid w:val="00044B2B"/>
    <w:rsid w:val="00046F32"/>
    <w:rsid w:val="00050841"/>
    <w:rsid w:val="00050B9F"/>
    <w:rsid w:val="0005302C"/>
    <w:rsid w:val="000563B4"/>
    <w:rsid w:val="000602DF"/>
    <w:rsid w:val="00061B05"/>
    <w:rsid w:val="000632D5"/>
    <w:rsid w:val="000644EE"/>
    <w:rsid w:val="00066A71"/>
    <w:rsid w:val="0009242C"/>
    <w:rsid w:val="000925AD"/>
    <w:rsid w:val="00093B81"/>
    <w:rsid w:val="000955E9"/>
    <w:rsid w:val="000A24EB"/>
    <w:rsid w:val="000A7722"/>
    <w:rsid w:val="000B1ACD"/>
    <w:rsid w:val="000B4C77"/>
    <w:rsid w:val="000B6923"/>
    <w:rsid w:val="000C15B0"/>
    <w:rsid w:val="000C254A"/>
    <w:rsid w:val="000C3ED1"/>
    <w:rsid w:val="000C50D0"/>
    <w:rsid w:val="000C5F3C"/>
    <w:rsid w:val="000C6DCC"/>
    <w:rsid w:val="000D47AA"/>
    <w:rsid w:val="000D5F01"/>
    <w:rsid w:val="000D721F"/>
    <w:rsid w:val="000D7A3C"/>
    <w:rsid w:val="000E069B"/>
    <w:rsid w:val="000E0E82"/>
    <w:rsid w:val="000E1DC5"/>
    <w:rsid w:val="000E223F"/>
    <w:rsid w:val="000E605D"/>
    <w:rsid w:val="000E7D45"/>
    <w:rsid w:val="000F00EF"/>
    <w:rsid w:val="000F501C"/>
    <w:rsid w:val="000F7851"/>
    <w:rsid w:val="00102B0C"/>
    <w:rsid w:val="00102D05"/>
    <w:rsid w:val="00104E23"/>
    <w:rsid w:val="00111B0C"/>
    <w:rsid w:val="00113CFA"/>
    <w:rsid w:val="00115AD9"/>
    <w:rsid w:val="00120325"/>
    <w:rsid w:val="00120D6C"/>
    <w:rsid w:val="00123E98"/>
    <w:rsid w:val="001257EC"/>
    <w:rsid w:val="00132695"/>
    <w:rsid w:val="00133D33"/>
    <w:rsid w:val="00134D64"/>
    <w:rsid w:val="00135A30"/>
    <w:rsid w:val="0013612C"/>
    <w:rsid w:val="00137FF6"/>
    <w:rsid w:val="00141650"/>
    <w:rsid w:val="00143D18"/>
    <w:rsid w:val="0015124A"/>
    <w:rsid w:val="001516A3"/>
    <w:rsid w:val="0016174F"/>
    <w:rsid w:val="001619D7"/>
    <w:rsid w:val="00162A12"/>
    <w:rsid w:val="00166530"/>
    <w:rsid w:val="00170B91"/>
    <w:rsid w:val="001771E4"/>
    <w:rsid w:val="00182D19"/>
    <w:rsid w:val="001832BD"/>
    <w:rsid w:val="0018732B"/>
    <w:rsid w:val="0019112C"/>
    <w:rsid w:val="001943B5"/>
    <w:rsid w:val="00195134"/>
    <w:rsid w:val="001A145B"/>
    <w:rsid w:val="001A674C"/>
    <w:rsid w:val="001B051F"/>
    <w:rsid w:val="001B1F76"/>
    <w:rsid w:val="001B2EA2"/>
    <w:rsid w:val="001B3B24"/>
    <w:rsid w:val="001C0F98"/>
    <w:rsid w:val="001C2A42"/>
    <w:rsid w:val="001C3F2D"/>
    <w:rsid w:val="001C41FA"/>
    <w:rsid w:val="001D63ED"/>
    <w:rsid w:val="001D7348"/>
    <w:rsid w:val="001E035B"/>
    <w:rsid w:val="001E0961"/>
    <w:rsid w:val="001E3614"/>
    <w:rsid w:val="001E3EAE"/>
    <w:rsid w:val="001E6F32"/>
    <w:rsid w:val="001F2047"/>
    <w:rsid w:val="001F2145"/>
    <w:rsid w:val="001F3A84"/>
    <w:rsid w:val="001F4E43"/>
    <w:rsid w:val="001F6262"/>
    <w:rsid w:val="001F67B0"/>
    <w:rsid w:val="001F6BE5"/>
    <w:rsid w:val="001F7B3D"/>
    <w:rsid w:val="00205F21"/>
    <w:rsid w:val="00205F9F"/>
    <w:rsid w:val="002062D2"/>
    <w:rsid w:val="00210338"/>
    <w:rsid w:val="002115FC"/>
    <w:rsid w:val="0021423C"/>
    <w:rsid w:val="00216A48"/>
    <w:rsid w:val="00221ACF"/>
    <w:rsid w:val="002245C8"/>
    <w:rsid w:val="00230D00"/>
    <w:rsid w:val="00231DF7"/>
    <w:rsid w:val="00231FD1"/>
    <w:rsid w:val="002339E0"/>
    <w:rsid w:val="00233CF8"/>
    <w:rsid w:val="0023575D"/>
    <w:rsid w:val="00237148"/>
    <w:rsid w:val="0024222D"/>
    <w:rsid w:val="00244B0E"/>
    <w:rsid w:val="00244F6C"/>
    <w:rsid w:val="00252805"/>
    <w:rsid w:val="002532C5"/>
    <w:rsid w:val="00253FEB"/>
    <w:rsid w:val="00254199"/>
    <w:rsid w:val="0025575A"/>
    <w:rsid w:val="00260C03"/>
    <w:rsid w:val="0026540E"/>
    <w:rsid w:val="002657D5"/>
    <w:rsid w:val="0026795B"/>
    <w:rsid w:val="00275123"/>
    <w:rsid w:val="00277E9E"/>
    <w:rsid w:val="00282240"/>
    <w:rsid w:val="00283610"/>
    <w:rsid w:val="00291379"/>
    <w:rsid w:val="002948AD"/>
    <w:rsid w:val="002A010C"/>
    <w:rsid w:val="002A01CC"/>
    <w:rsid w:val="002A61B1"/>
    <w:rsid w:val="002A663C"/>
    <w:rsid w:val="002B444B"/>
    <w:rsid w:val="002B5887"/>
    <w:rsid w:val="002C0E27"/>
    <w:rsid w:val="002C3040"/>
    <w:rsid w:val="002D022D"/>
    <w:rsid w:val="002D23B6"/>
    <w:rsid w:val="002D24BB"/>
    <w:rsid w:val="002D6130"/>
    <w:rsid w:val="002D7B17"/>
    <w:rsid w:val="002E02CB"/>
    <w:rsid w:val="002E3B96"/>
    <w:rsid w:val="002E44E7"/>
    <w:rsid w:val="002E58D9"/>
    <w:rsid w:val="002E723C"/>
    <w:rsid w:val="002F0A30"/>
    <w:rsid w:val="002F2AF7"/>
    <w:rsid w:val="002F7E1C"/>
    <w:rsid w:val="00301A75"/>
    <w:rsid w:val="00302F70"/>
    <w:rsid w:val="0030336F"/>
    <w:rsid w:val="0030375E"/>
    <w:rsid w:val="003048D4"/>
    <w:rsid w:val="00312027"/>
    <w:rsid w:val="00312A30"/>
    <w:rsid w:val="00314F13"/>
    <w:rsid w:val="00317465"/>
    <w:rsid w:val="00320F72"/>
    <w:rsid w:val="003218DF"/>
    <w:rsid w:val="0032463E"/>
    <w:rsid w:val="003259C6"/>
    <w:rsid w:val="00326224"/>
    <w:rsid w:val="00326F2D"/>
    <w:rsid w:val="00337EE4"/>
    <w:rsid w:val="00340FFD"/>
    <w:rsid w:val="00342DDE"/>
    <w:rsid w:val="00343AAA"/>
    <w:rsid w:val="00344989"/>
    <w:rsid w:val="00345AAB"/>
    <w:rsid w:val="003506B1"/>
    <w:rsid w:val="00354F8C"/>
    <w:rsid w:val="0035562E"/>
    <w:rsid w:val="00356AC7"/>
    <w:rsid w:val="003609FA"/>
    <w:rsid w:val="00360E81"/>
    <w:rsid w:val="0036248C"/>
    <w:rsid w:val="003710C8"/>
    <w:rsid w:val="003750BE"/>
    <w:rsid w:val="00380E58"/>
    <w:rsid w:val="00387B9D"/>
    <w:rsid w:val="00390B83"/>
    <w:rsid w:val="0039364F"/>
    <w:rsid w:val="00396686"/>
    <w:rsid w:val="0039778E"/>
    <w:rsid w:val="003A090A"/>
    <w:rsid w:val="003A17E7"/>
    <w:rsid w:val="003A2FCC"/>
    <w:rsid w:val="003B2814"/>
    <w:rsid w:val="003B4941"/>
    <w:rsid w:val="003C25B4"/>
    <w:rsid w:val="003C5714"/>
    <w:rsid w:val="003C6B9F"/>
    <w:rsid w:val="003C6E2A"/>
    <w:rsid w:val="003D0299"/>
    <w:rsid w:val="003D3941"/>
    <w:rsid w:val="003E48E7"/>
    <w:rsid w:val="003E6D80"/>
    <w:rsid w:val="003E7BDA"/>
    <w:rsid w:val="003F05FA"/>
    <w:rsid w:val="003F244A"/>
    <w:rsid w:val="003F2B10"/>
    <w:rsid w:val="003F30B8"/>
    <w:rsid w:val="003F4C45"/>
    <w:rsid w:val="003F5F7B"/>
    <w:rsid w:val="003F7C12"/>
    <w:rsid w:val="003F7D64"/>
    <w:rsid w:val="00406ECC"/>
    <w:rsid w:val="00413415"/>
    <w:rsid w:val="00414300"/>
    <w:rsid w:val="004147EA"/>
    <w:rsid w:val="00425C67"/>
    <w:rsid w:val="00427E7A"/>
    <w:rsid w:val="00434EC4"/>
    <w:rsid w:val="00436C49"/>
    <w:rsid w:val="0044106C"/>
    <w:rsid w:val="00442C74"/>
    <w:rsid w:val="00445366"/>
    <w:rsid w:val="0044763E"/>
    <w:rsid w:val="00447F5B"/>
    <w:rsid w:val="0045067D"/>
    <w:rsid w:val="00453FEE"/>
    <w:rsid w:val="00456B6B"/>
    <w:rsid w:val="00461DB0"/>
    <w:rsid w:val="00463926"/>
    <w:rsid w:val="00463B1A"/>
    <w:rsid w:val="00464C9A"/>
    <w:rsid w:val="0046593C"/>
    <w:rsid w:val="004741F5"/>
    <w:rsid w:val="00474F3D"/>
    <w:rsid w:val="00475022"/>
    <w:rsid w:val="004763E8"/>
    <w:rsid w:val="00477E3A"/>
    <w:rsid w:val="004812ED"/>
    <w:rsid w:val="00483E5F"/>
    <w:rsid w:val="00485FF9"/>
    <w:rsid w:val="004907F0"/>
    <w:rsid w:val="0049111C"/>
    <w:rsid w:val="0049140B"/>
    <w:rsid w:val="004923A5"/>
    <w:rsid w:val="00492FD6"/>
    <w:rsid w:val="00494A2E"/>
    <w:rsid w:val="00496BFB"/>
    <w:rsid w:val="00497F3E"/>
    <w:rsid w:val="004A03ED"/>
    <w:rsid w:val="004A15C7"/>
    <w:rsid w:val="004A4B67"/>
    <w:rsid w:val="004B013B"/>
    <w:rsid w:val="004B08C7"/>
    <w:rsid w:val="004B112B"/>
    <w:rsid w:val="004B2A77"/>
    <w:rsid w:val="004C01E4"/>
    <w:rsid w:val="004C086C"/>
    <w:rsid w:val="004C1F56"/>
    <w:rsid w:val="004C27BC"/>
    <w:rsid w:val="004D15F3"/>
    <w:rsid w:val="004D5311"/>
    <w:rsid w:val="004D5DCC"/>
    <w:rsid w:val="004E2E6A"/>
    <w:rsid w:val="004E4824"/>
    <w:rsid w:val="004F10AF"/>
    <w:rsid w:val="004F11A4"/>
    <w:rsid w:val="004F2389"/>
    <w:rsid w:val="004F2979"/>
    <w:rsid w:val="004F304D"/>
    <w:rsid w:val="004F61BE"/>
    <w:rsid w:val="004F66B1"/>
    <w:rsid w:val="0051188E"/>
    <w:rsid w:val="00511C07"/>
    <w:rsid w:val="00517317"/>
    <w:rsid w:val="005173A6"/>
    <w:rsid w:val="00520BAA"/>
    <w:rsid w:val="00523CE7"/>
    <w:rsid w:val="00525208"/>
    <w:rsid w:val="005257A5"/>
    <w:rsid w:val="00525CF1"/>
    <w:rsid w:val="00525DEB"/>
    <w:rsid w:val="005264C0"/>
    <w:rsid w:val="00526A8A"/>
    <w:rsid w:val="005277AE"/>
    <w:rsid w:val="005278A8"/>
    <w:rsid w:val="005317CC"/>
    <w:rsid w:val="00531DF2"/>
    <w:rsid w:val="00535D4B"/>
    <w:rsid w:val="005442EE"/>
    <w:rsid w:val="00544941"/>
    <w:rsid w:val="00545274"/>
    <w:rsid w:val="00547353"/>
    <w:rsid w:val="005474E7"/>
    <w:rsid w:val="005509AB"/>
    <w:rsid w:val="005512A3"/>
    <w:rsid w:val="005578CE"/>
    <w:rsid w:val="00562781"/>
    <w:rsid w:val="00564FE1"/>
    <w:rsid w:val="0057271C"/>
    <w:rsid w:val="00572845"/>
    <w:rsid w:val="00574C83"/>
    <w:rsid w:val="00582D67"/>
    <w:rsid w:val="0059165E"/>
    <w:rsid w:val="00592772"/>
    <w:rsid w:val="0059574A"/>
    <w:rsid w:val="00596468"/>
    <w:rsid w:val="0059746C"/>
    <w:rsid w:val="005A02CB"/>
    <w:rsid w:val="005A1B9B"/>
    <w:rsid w:val="005A3EA4"/>
    <w:rsid w:val="005A49AE"/>
    <w:rsid w:val="005A6751"/>
    <w:rsid w:val="005B092E"/>
    <w:rsid w:val="005B152C"/>
    <w:rsid w:val="005B1EE0"/>
    <w:rsid w:val="005B2B24"/>
    <w:rsid w:val="005B4425"/>
    <w:rsid w:val="005B4B94"/>
    <w:rsid w:val="005C13E8"/>
    <w:rsid w:val="005C3EE8"/>
    <w:rsid w:val="005D34F9"/>
    <w:rsid w:val="005D4190"/>
    <w:rsid w:val="005D4EC7"/>
    <w:rsid w:val="005D67A3"/>
    <w:rsid w:val="005E02A9"/>
    <w:rsid w:val="005E2988"/>
    <w:rsid w:val="005E2FCD"/>
    <w:rsid w:val="005E3085"/>
    <w:rsid w:val="005E37C6"/>
    <w:rsid w:val="005E4DF8"/>
    <w:rsid w:val="005E5A02"/>
    <w:rsid w:val="005F182C"/>
    <w:rsid w:val="005F51E1"/>
    <w:rsid w:val="0060464D"/>
    <w:rsid w:val="00611C80"/>
    <w:rsid w:val="00614AE4"/>
    <w:rsid w:val="00620692"/>
    <w:rsid w:val="006230D8"/>
    <w:rsid w:val="006242CA"/>
    <w:rsid w:val="00627507"/>
    <w:rsid w:val="00633717"/>
    <w:rsid w:val="006340EB"/>
    <w:rsid w:val="006344E1"/>
    <w:rsid w:val="006351CE"/>
    <w:rsid w:val="00646D37"/>
    <w:rsid w:val="0065298D"/>
    <w:rsid w:val="006545C4"/>
    <w:rsid w:val="00655C77"/>
    <w:rsid w:val="00661971"/>
    <w:rsid w:val="00661CE8"/>
    <w:rsid w:val="006623D9"/>
    <w:rsid w:val="006625BA"/>
    <w:rsid w:val="0066550C"/>
    <w:rsid w:val="00667B26"/>
    <w:rsid w:val="006716F2"/>
    <w:rsid w:val="00682340"/>
    <w:rsid w:val="00682BF2"/>
    <w:rsid w:val="006859CE"/>
    <w:rsid w:val="00686FAB"/>
    <w:rsid w:val="00691270"/>
    <w:rsid w:val="00693AFC"/>
    <w:rsid w:val="00694A2E"/>
    <w:rsid w:val="00694BA8"/>
    <w:rsid w:val="006A037C"/>
    <w:rsid w:val="006A32F4"/>
    <w:rsid w:val="006A36F4"/>
    <w:rsid w:val="006A406F"/>
    <w:rsid w:val="006A5D3A"/>
    <w:rsid w:val="006B3A7C"/>
    <w:rsid w:val="006C1BCB"/>
    <w:rsid w:val="006C23D4"/>
    <w:rsid w:val="006C2EDA"/>
    <w:rsid w:val="006C64BE"/>
    <w:rsid w:val="006C7AF8"/>
    <w:rsid w:val="006C7BB0"/>
    <w:rsid w:val="006D296B"/>
    <w:rsid w:val="006D3237"/>
    <w:rsid w:val="006D3BB9"/>
    <w:rsid w:val="006D62C8"/>
    <w:rsid w:val="006E0683"/>
    <w:rsid w:val="006E2E37"/>
    <w:rsid w:val="006E3CF1"/>
    <w:rsid w:val="006E7E80"/>
    <w:rsid w:val="006F48CA"/>
    <w:rsid w:val="006F4B68"/>
    <w:rsid w:val="006F64DD"/>
    <w:rsid w:val="00706644"/>
    <w:rsid w:val="007117A2"/>
    <w:rsid w:val="00711B9F"/>
    <w:rsid w:val="00712FF0"/>
    <w:rsid w:val="00715127"/>
    <w:rsid w:val="00715E8E"/>
    <w:rsid w:val="0071715D"/>
    <w:rsid w:val="007176A4"/>
    <w:rsid w:val="00723580"/>
    <w:rsid w:val="00723755"/>
    <w:rsid w:val="00727958"/>
    <w:rsid w:val="0073136C"/>
    <w:rsid w:val="00731F0F"/>
    <w:rsid w:val="007324BD"/>
    <w:rsid w:val="00733250"/>
    <w:rsid w:val="007340F0"/>
    <w:rsid w:val="00741404"/>
    <w:rsid w:val="00742333"/>
    <w:rsid w:val="007449E5"/>
    <w:rsid w:val="00744CB5"/>
    <w:rsid w:val="00747FF0"/>
    <w:rsid w:val="007500DE"/>
    <w:rsid w:val="00750E3A"/>
    <w:rsid w:val="0075534E"/>
    <w:rsid w:val="00760E2C"/>
    <w:rsid w:val="007622C0"/>
    <w:rsid w:val="00762FD5"/>
    <w:rsid w:val="00764D4E"/>
    <w:rsid w:val="00765A1F"/>
    <w:rsid w:val="0077379F"/>
    <w:rsid w:val="00775B6D"/>
    <w:rsid w:val="00776D68"/>
    <w:rsid w:val="007850EE"/>
    <w:rsid w:val="00785B95"/>
    <w:rsid w:val="00787674"/>
    <w:rsid w:val="00790E96"/>
    <w:rsid w:val="00793366"/>
    <w:rsid w:val="007952DA"/>
    <w:rsid w:val="007A47D8"/>
    <w:rsid w:val="007A716F"/>
    <w:rsid w:val="007A7192"/>
    <w:rsid w:val="007B270A"/>
    <w:rsid w:val="007B2C9F"/>
    <w:rsid w:val="007B4B56"/>
    <w:rsid w:val="007B6A53"/>
    <w:rsid w:val="007C0695"/>
    <w:rsid w:val="007C1493"/>
    <w:rsid w:val="007C26D3"/>
    <w:rsid w:val="007C2C28"/>
    <w:rsid w:val="007C3248"/>
    <w:rsid w:val="007C419A"/>
    <w:rsid w:val="007C4CC8"/>
    <w:rsid w:val="007C5426"/>
    <w:rsid w:val="007C5798"/>
    <w:rsid w:val="007C5A71"/>
    <w:rsid w:val="007D2E0C"/>
    <w:rsid w:val="007D4832"/>
    <w:rsid w:val="007E0FA1"/>
    <w:rsid w:val="007E21B2"/>
    <w:rsid w:val="007E2A75"/>
    <w:rsid w:val="007E2C4E"/>
    <w:rsid w:val="007E3ED4"/>
    <w:rsid w:val="007E48C2"/>
    <w:rsid w:val="007E4F57"/>
    <w:rsid w:val="007F036A"/>
    <w:rsid w:val="007F1905"/>
    <w:rsid w:val="007F2E03"/>
    <w:rsid w:val="007F3440"/>
    <w:rsid w:val="007F36F7"/>
    <w:rsid w:val="007F4F51"/>
    <w:rsid w:val="007F52F5"/>
    <w:rsid w:val="007F71E6"/>
    <w:rsid w:val="00801300"/>
    <w:rsid w:val="00802C64"/>
    <w:rsid w:val="00805E52"/>
    <w:rsid w:val="008061D0"/>
    <w:rsid w:val="00810B38"/>
    <w:rsid w:val="008174E8"/>
    <w:rsid w:val="008204C7"/>
    <w:rsid w:val="00820992"/>
    <w:rsid w:val="00823602"/>
    <w:rsid w:val="008255F5"/>
    <w:rsid w:val="00826FD4"/>
    <w:rsid w:val="0083014E"/>
    <w:rsid w:val="0083214A"/>
    <w:rsid w:val="00834220"/>
    <w:rsid w:val="008359E4"/>
    <w:rsid w:val="00837B8D"/>
    <w:rsid w:val="00842ACB"/>
    <w:rsid w:val="00843289"/>
    <w:rsid w:val="0084351A"/>
    <w:rsid w:val="00844C9B"/>
    <w:rsid w:val="00845723"/>
    <w:rsid w:val="00851EF9"/>
    <w:rsid w:val="008546BB"/>
    <w:rsid w:val="008577FD"/>
    <w:rsid w:val="0086064B"/>
    <w:rsid w:val="00860B03"/>
    <w:rsid w:val="008644C9"/>
    <w:rsid w:val="0086497A"/>
    <w:rsid w:val="00864A05"/>
    <w:rsid w:val="00864F4F"/>
    <w:rsid w:val="008713A1"/>
    <w:rsid w:val="0087512A"/>
    <w:rsid w:val="008754AB"/>
    <w:rsid w:val="00875AB3"/>
    <w:rsid w:val="0088060C"/>
    <w:rsid w:val="00886B02"/>
    <w:rsid w:val="00890C5B"/>
    <w:rsid w:val="008924E8"/>
    <w:rsid w:val="00892537"/>
    <w:rsid w:val="00893576"/>
    <w:rsid w:val="00893E73"/>
    <w:rsid w:val="008B02DC"/>
    <w:rsid w:val="008B1D93"/>
    <w:rsid w:val="008B57CE"/>
    <w:rsid w:val="008B599A"/>
    <w:rsid w:val="008C26DE"/>
    <w:rsid w:val="008D0589"/>
    <w:rsid w:val="008D2225"/>
    <w:rsid w:val="008D4752"/>
    <w:rsid w:val="008D7298"/>
    <w:rsid w:val="008D76DB"/>
    <w:rsid w:val="008E1EE0"/>
    <w:rsid w:val="008E271C"/>
    <w:rsid w:val="008E418E"/>
    <w:rsid w:val="008E5BC6"/>
    <w:rsid w:val="008E6A25"/>
    <w:rsid w:val="008F166B"/>
    <w:rsid w:val="008F4ED0"/>
    <w:rsid w:val="008F5193"/>
    <w:rsid w:val="00900F42"/>
    <w:rsid w:val="0090100F"/>
    <w:rsid w:val="009013A7"/>
    <w:rsid w:val="009017FB"/>
    <w:rsid w:val="009017FC"/>
    <w:rsid w:val="0090506B"/>
    <w:rsid w:val="009050C9"/>
    <w:rsid w:val="009066FC"/>
    <w:rsid w:val="009140A3"/>
    <w:rsid w:val="009144A2"/>
    <w:rsid w:val="0091510C"/>
    <w:rsid w:val="009259AC"/>
    <w:rsid w:val="00926AD5"/>
    <w:rsid w:val="00926F25"/>
    <w:rsid w:val="00926F38"/>
    <w:rsid w:val="009307A3"/>
    <w:rsid w:val="00933C81"/>
    <w:rsid w:val="00934301"/>
    <w:rsid w:val="00936C2D"/>
    <w:rsid w:val="00936CD1"/>
    <w:rsid w:val="00941747"/>
    <w:rsid w:val="00941EFB"/>
    <w:rsid w:val="00947AFB"/>
    <w:rsid w:val="00951D7D"/>
    <w:rsid w:val="00955E35"/>
    <w:rsid w:val="00956353"/>
    <w:rsid w:val="009630C7"/>
    <w:rsid w:val="0097080F"/>
    <w:rsid w:val="00972B55"/>
    <w:rsid w:val="0097420E"/>
    <w:rsid w:val="009743B7"/>
    <w:rsid w:val="0098228B"/>
    <w:rsid w:val="009828DA"/>
    <w:rsid w:val="00985BAB"/>
    <w:rsid w:val="0099258A"/>
    <w:rsid w:val="00992AA7"/>
    <w:rsid w:val="009951AE"/>
    <w:rsid w:val="009A4AF9"/>
    <w:rsid w:val="009B0186"/>
    <w:rsid w:val="009B1B5F"/>
    <w:rsid w:val="009B2B61"/>
    <w:rsid w:val="009B313A"/>
    <w:rsid w:val="009B3876"/>
    <w:rsid w:val="009B44D8"/>
    <w:rsid w:val="009B6673"/>
    <w:rsid w:val="009C191B"/>
    <w:rsid w:val="009C22C6"/>
    <w:rsid w:val="009C2BD6"/>
    <w:rsid w:val="009C4783"/>
    <w:rsid w:val="009C5881"/>
    <w:rsid w:val="009C713E"/>
    <w:rsid w:val="009D6290"/>
    <w:rsid w:val="009E046A"/>
    <w:rsid w:val="009E1686"/>
    <w:rsid w:val="009E1F32"/>
    <w:rsid w:val="009E776C"/>
    <w:rsid w:val="009F01FE"/>
    <w:rsid w:val="009F3DB8"/>
    <w:rsid w:val="009F600E"/>
    <w:rsid w:val="009F70D4"/>
    <w:rsid w:val="00A00144"/>
    <w:rsid w:val="00A04BC9"/>
    <w:rsid w:val="00A1726E"/>
    <w:rsid w:val="00A204CF"/>
    <w:rsid w:val="00A23D49"/>
    <w:rsid w:val="00A23DE7"/>
    <w:rsid w:val="00A259A6"/>
    <w:rsid w:val="00A27004"/>
    <w:rsid w:val="00A30C29"/>
    <w:rsid w:val="00A34DD6"/>
    <w:rsid w:val="00A36819"/>
    <w:rsid w:val="00A36989"/>
    <w:rsid w:val="00A413CE"/>
    <w:rsid w:val="00A43308"/>
    <w:rsid w:val="00A43628"/>
    <w:rsid w:val="00A450F7"/>
    <w:rsid w:val="00A502AE"/>
    <w:rsid w:val="00A5073E"/>
    <w:rsid w:val="00A54192"/>
    <w:rsid w:val="00A6035E"/>
    <w:rsid w:val="00A6144C"/>
    <w:rsid w:val="00A64BB2"/>
    <w:rsid w:val="00A66617"/>
    <w:rsid w:val="00A671F8"/>
    <w:rsid w:val="00A673A4"/>
    <w:rsid w:val="00A67531"/>
    <w:rsid w:val="00A70EB6"/>
    <w:rsid w:val="00A7235B"/>
    <w:rsid w:val="00A724AE"/>
    <w:rsid w:val="00A73329"/>
    <w:rsid w:val="00A74BC1"/>
    <w:rsid w:val="00A74ED7"/>
    <w:rsid w:val="00A77182"/>
    <w:rsid w:val="00A8008D"/>
    <w:rsid w:val="00A82359"/>
    <w:rsid w:val="00A83622"/>
    <w:rsid w:val="00A84214"/>
    <w:rsid w:val="00A865D2"/>
    <w:rsid w:val="00A87C78"/>
    <w:rsid w:val="00A90303"/>
    <w:rsid w:val="00A94C20"/>
    <w:rsid w:val="00A95717"/>
    <w:rsid w:val="00AA227F"/>
    <w:rsid w:val="00AA3BC7"/>
    <w:rsid w:val="00AA5F77"/>
    <w:rsid w:val="00AA754A"/>
    <w:rsid w:val="00AB099E"/>
    <w:rsid w:val="00AB4328"/>
    <w:rsid w:val="00AB44C4"/>
    <w:rsid w:val="00AC0784"/>
    <w:rsid w:val="00AC0824"/>
    <w:rsid w:val="00AC4EBF"/>
    <w:rsid w:val="00AC5308"/>
    <w:rsid w:val="00AC6C87"/>
    <w:rsid w:val="00AC6D9F"/>
    <w:rsid w:val="00AD412E"/>
    <w:rsid w:val="00AE0A2E"/>
    <w:rsid w:val="00AE354C"/>
    <w:rsid w:val="00AE408B"/>
    <w:rsid w:val="00AE51BD"/>
    <w:rsid w:val="00AE75C3"/>
    <w:rsid w:val="00AF4B07"/>
    <w:rsid w:val="00AF5760"/>
    <w:rsid w:val="00AF5CC8"/>
    <w:rsid w:val="00AF6186"/>
    <w:rsid w:val="00AF7A3A"/>
    <w:rsid w:val="00B014D6"/>
    <w:rsid w:val="00B074D4"/>
    <w:rsid w:val="00B12218"/>
    <w:rsid w:val="00B14D4C"/>
    <w:rsid w:val="00B1577D"/>
    <w:rsid w:val="00B160DB"/>
    <w:rsid w:val="00B20836"/>
    <w:rsid w:val="00B21A09"/>
    <w:rsid w:val="00B235BB"/>
    <w:rsid w:val="00B25066"/>
    <w:rsid w:val="00B27A44"/>
    <w:rsid w:val="00B27ED5"/>
    <w:rsid w:val="00B30BBF"/>
    <w:rsid w:val="00B33C03"/>
    <w:rsid w:val="00B36F03"/>
    <w:rsid w:val="00B43DF7"/>
    <w:rsid w:val="00B4404D"/>
    <w:rsid w:val="00B44E56"/>
    <w:rsid w:val="00B46543"/>
    <w:rsid w:val="00B47D33"/>
    <w:rsid w:val="00B52BE0"/>
    <w:rsid w:val="00B54133"/>
    <w:rsid w:val="00B60416"/>
    <w:rsid w:val="00B701ED"/>
    <w:rsid w:val="00B71D17"/>
    <w:rsid w:val="00B75AFE"/>
    <w:rsid w:val="00B8086C"/>
    <w:rsid w:val="00B82E97"/>
    <w:rsid w:val="00B861B4"/>
    <w:rsid w:val="00B86DFE"/>
    <w:rsid w:val="00B8753B"/>
    <w:rsid w:val="00B90990"/>
    <w:rsid w:val="00B922FF"/>
    <w:rsid w:val="00B9281E"/>
    <w:rsid w:val="00B93925"/>
    <w:rsid w:val="00B93ECF"/>
    <w:rsid w:val="00B95187"/>
    <w:rsid w:val="00B9776F"/>
    <w:rsid w:val="00BA2D55"/>
    <w:rsid w:val="00BA71B1"/>
    <w:rsid w:val="00BB00C9"/>
    <w:rsid w:val="00BB0637"/>
    <w:rsid w:val="00BB3046"/>
    <w:rsid w:val="00BB345F"/>
    <w:rsid w:val="00BB68EA"/>
    <w:rsid w:val="00BC1C27"/>
    <w:rsid w:val="00BC2D30"/>
    <w:rsid w:val="00BC47F6"/>
    <w:rsid w:val="00BC4A8F"/>
    <w:rsid w:val="00BC6BBF"/>
    <w:rsid w:val="00BD0653"/>
    <w:rsid w:val="00BD1572"/>
    <w:rsid w:val="00BE14E3"/>
    <w:rsid w:val="00BE1A3E"/>
    <w:rsid w:val="00BE3774"/>
    <w:rsid w:val="00BE41E5"/>
    <w:rsid w:val="00BF4109"/>
    <w:rsid w:val="00BF4CC3"/>
    <w:rsid w:val="00BF5C65"/>
    <w:rsid w:val="00C054C7"/>
    <w:rsid w:val="00C057B5"/>
    <w:rsid w:val="00C06E15"/>
    <w:rsid w:val="00C1262B"/>
    <w:rsid w:val="00C2240C"/>
    <w:rsid w:val="00C22687"/>
    <w:rsid w:val="00C24185"/>
    <w:rsid w:val="00C2517A"/>
    <w:rsid w:val="00C32E4D"/>
    <w:rsid w:val="00C333A0"/>
    <w:rsid w:val="00C3615A"/>
    <w:rsid w:val="00C36408"/>
    <w:rsid w:val="00C36A81"/>
    <w:rsid w:val="00C40CD8"/>
    <w:rsid w:val="00C414B8"/>
    <w:rsid w:val="00C41974"/>
    <w:rsid w:val="00C53F4A"/>
    <w:rsid w:val="00C54125"/>
    <w:rsid w:val="00C55B54"/>
    <w:rsid w:val="00C56712"/>
    <w:rsid w:val="00C6098E"/>
    <w:rsid w:val="00C611D8"/>
    <w:rsid w:val="00C61202"/>
    <w:rsid w:val="00C6152C"/>
    <w:rsid w:val="00C63990"/>
    <w:rsid w:val="00C64EF6"/>
    <w:rsid w:val="00C65050"/>
    <w:rsid w:val="00C72DF4"/>
    <w:rsid w:val="00C74810"/>
    <w:rsid w:val="00C85353"/>
    <w:rsid w:val="00C90D68"/>
    <w:rsid w:val="00C91601"/>
    <w:rsid w:val="00C939FE"/>
    <w:rsid w:val="00C96C97"/>
    <w:rsid w:val="00CA4BDA"/>
    <w:rsid w:val="00CB1F66"/>
    <w:rsid w:val="00CB2951"/>
    <w:rsid w:val="00CB34AF"/>
    <w:rsid w:val="00CB6725"/>
    <w:rsid w:val="00CC3FE5"/>
    <w:rsid w:val="00CC69A7"/>
    <w:rsid w:val="00CC71E6"/>
    <w:rsid w:val="00CD282B"/>
    <w:rsid w:val="00CD4C35"/>
    <w:rsid w:val="00CD5BEE"/>
    <w:rsid w:val="00CD6B98"/>
    <w:rsid w:val="00CD7369"/>
    <w:rsid w:val="00CE0B0E"/>
    <w:rsid w:val="00CE3831"/>
    <w:rsid w:val="00CF18BD"/>
    <w:rsid w:val="00D00010"/>
    <w:rsid w:val="00D003D7"/>
    <w:rsid w:val="00D00ABB"/>
    <w:rsid w:val="00D016EC"/>
    <w:rsid w:val="00D02EEC"/>
    <w:rsid w:val="00D03551"/>
    <w:rsid w:val="00D04526"/>
    <w:rsid w:val="00D06A63"/>
    <w:rsid w:val="00D07E0E"/>
    <w:rsid w:val="00D11478"/>
    <w:rsid w:val="00D119E1"/>
    <w:rsid w:val="00D15ED0"/>
    <w:rsid w:val="00D21B3E"/>
    <w:rsid w:val="00D21FED"/>
    <w:rsid w:val="00D23838"/>
    <w:rsid w:val="00D24251"/>
    <w:rsid w:val="00D24895"/>
    <w:rsid w:val="00D250D7"/>
    <w:rsid w:val="00D27922"/>
    <w:rsid w:val="00D343E2"/>
    <w:rsid w:val="00D361A2"/>
    <w:rsid w:val="00D37C1F"/>
    <w:rsid w:val="00D415A6"/>
    <w:rsid w:val="00D42AFF"/>
    <w:rsid w:val="00D44C2E"/>
    <w:rsid w:val="00D45414"/>
    <w:rsid w:val="00D566BD"/>
    <w:rsid w:val="00D576CF"/>
    <w:rsid w:val="00D57A4D"/>
    <w:rsid w:val="00D57E70"/>
    <w:rsid w:val="00D6028E"/>
    <w:rsid w:val="00D60AA7"/>
    <w:rsid w:val="00D629AB"/>
    <w:rsid w:val="00D6435F"/>
    <w:rsid w:val="00D668FE"/>
    <w:rsid w:val="00D75E28"/>
    <w:rsid w:val="00D772C2"/>
    <w:rsid w:val="00D8008E"/>
    <w:rsid w:val="00D80176"/>
    <w:rsid w:val="00D82C45"/>
    <w:rsid w:val="00D83F07"/>
    <w:rsid w:val="00D86C72"/>
    <w:rsid w:val="00D908A8"/>
    <w:rsid w:val="00D977B6"/>
    <w:rsid w:val="00DA342C"/>
    <w:rsid w:val="00DA4A31"/>
    <w:rsid w:val="00DA7B04"/>
    <w:rsid w:val="00DB19F0"/>
    <w:rsid w:val="00DB28FB"/>
    <w:rsid w:val="00DB36C2"/>
    <w:rsid w:val="00DB475B"/>
    <w:rsid w:val="00DB57FA"/>
    <w:rsid w:val="00DB589A"/>
    <w:rsid w:val="00DB7049"/>
    <w:rsid w:val="00DC0FBE"/>
    <w:rsid w:val="00DC1254"/>
    <w:rsid w:val="00DC169B"/>
    <w:rsid w:val="00DC2AB9"/>
    <w:rsid w:val="00DC3284"/>
    <w:rsid w:val="00DC63F0"/>
    <w:rsid w:val="00DD1AC6"/>
    <w:rsid w:val="00DD43CE"/>
    <w:rsid w:val="00DD4AAB"/>
    <w:rsid w:val="00DD5146"/>
    <w:rsid w:val="00DD5899"/>
    <w:rsid w:val="00DD6EE5"/>
    <w:rsid w:val="00DE1822"/>
    <w:rsid w:val="00DE386C"/>
    <w:rsid w:val="00DE40CD"/>
    <w:rsid w:val="00DE4D35"/>
    <w:rsid w:val="00DF098B"/>
    <w:rsid w:val="00DF11C4"/>
    <w:rsid w:val="00DF210C"/>
    <w:rsid w:val="00DF2506"/>
    <w:rsid w:val="00DF44F6"/>
    <w:rsid w:val="00DF4B6A"/>
    <w:rsid w:val="00E01E65"/>
    <w:rsid w:val="00E02C09"/>
    <w:rsid w:val="00E04D59"/>
    <w:rsid w:val="00E07DA1"/>
    <w:rsid w:val="00E123CB"/>
    <w:rsid w:val="00E177D1"/>
    <w:rsid w:val="00E201DD"/>
    <w:rsid w:val="00E20E13"/>
    <w:rsid w:val="00E21DBC"/>
    <w:rsid w:val="00E25B40"/>
    <w:rsid w:val="00E275D7"/>
    <w:rsid w:val="00E27DBE"/>
    <w:rsid w:val="00E27E75"/>
    <w:rsid w:val="00E315F3"/>
    <w:rsid w:val="00E32AB1"/>
    <w:rsid w:val="00E32FEE"/>
    <w:rsid w:val="00E36C71"/>
    <w:rsid w:val="00E401CB"/>
    <w:rsid w:val="00E40404"/>
    <w:rsid w:val="00E40595"/>
    <w:rsid w:val="00E40BDA"/>
    <w:rsid w:val="00E4529A"/>
    <w:rsid w:val="00E459C6"/>
    <w:rsid w:val="00E47589"/>
    <w:rsid w:val="00E47CEA"/>
    <w:rsid w:val="00E514CD"/>
    <w:rsid w:val="00E54476"/>
    <w:rsid w:val="00E61DB6"/>
    <w:rsid w:val="00E64915"/>
    <w:rsid w:val="00E6506F"/>
    <w:rsid w:val="00E661D4"/>
    <w:rsid w:val="00E70091"/>
    <w:rsid w:val="00E720F5"/>
    <w:rsid w:val="00E74D1A"/>
    <w:rsid w:val="00E76D47"/>
    <w:rsid w:val="00E77CB3"/>
    <w:rsid w:val="00E82AD0"/>
    <w:rsid w:val="00E849F7"/>
    <w:rsid w:val="00E877FD"/>
    <w:rsid w:val="00E90302"/>
    <w:rsid w:val="00E9590F"/>
    <w:rsid w:val="00E97396"/>
    <w:rsid w:val="00EA185E"/>
    <w:rsid w:val="00EA592A"/>
    <w:rsid w:val="00EA59E9"/>
    <w:rsid w:val="00EB14E4"/>
    <w:rsid w:val="00EB2666"/>
    <w:rsid w:val="00EB32A5"/>
    <w:rsid w:val="00EB34ED"/>
    <w:rsid w:val="00EB5130"/>
    <w:rsid w:val="00EB6AAA"/>
    <w:rsid w:val="00EB7BE0"/>
    <w:rsid w:val="00EB7E63"/>
    <w:rsid w:val="00EC1F16"/>
    <w:rsid w:val="00EC315E"/>
    <w:rsid w:val="00EC37C6"/>
    <w:rsid w:val="00EC778A"/>
    <w:rsid w:val="00ED077C"/>
    <w:rsid w:val="00ED1190"/>
    <w:rsid w:val="00ED37B5"/>
    <w:rsid w:val="00ED6544"/>
    <w:rsid w:val="00EE0277"/>
    <w:rsid w:val="00EE0A31"/>
    <w:rsid w:val="00EE2252"/>
    <w:rsid w:val="00EE3E00"/>
    <w:rsid w:val="00EE5DD2"/>
    <w:rsid w:val="00EE60CC"/>
    <w:rsid w:val="00EF0A2E"/>
    <w:rsid w:val="00EF63C2"/>
    <w:rsid w:val="00F00A79"/>
    <w:rsid w:val="00F00E86"/>
    <w:rsid w:val="00F03CF7"/>
    <w:rsid w:val="00F07C1E"/>
    <w:rsid w:val="00F105DB"/>
    <w:rsid w:val="00F132BC"/>
    <w:rsid w:val="00F13D80"/>
    <w:rsid w:val="00F16AAA"/>
    <w:rsid w:val="00F17AF9"/>
    <w:rsid w:val="00F21161"/>
    <w:rsid w:val="00F2137A"/>
    <w:rsid w:val="00F21527"/>
    <w:rsid w:val="00F218EF"/>
    <w:rsid w:val="00F21BC7"/>
    <w:rsid w:val="00F266A2"/>
    <w:rsid w:val="00F30626"/>
    <w:rsid w:val="00F32269"/>
    <w:rsid w:val="00F46352"/>
    <w:rsid w:val="00F55B0E"/>
    <w:rsid w:val="00F55E07"/>
    <w:rsid w:val="00F56A6F"/>
    <w:rsid w:val="00F5709C"/>
    <w:rsid w:val="00F64EF1"/>
    <w:rsid w:val="00F733B4"/>
    <w:rsid w:val="00F77718"/>
    <w:rsid w:val="00F826CF"/>
    <w:rsid w:val="00F8765F"/>
    <w:rsid w:val="00F90767"/>
    <w:rsid w:val="00F935E3"/>
    <w:rsid w:val="00FA0E10"/>
    <w:rsid w:val="00FA685B"/>
    <w:rsid w:val="00FB0C01"/>
    <w:rsid w:val="00FB1629"/>
    <w:rsid w:val="00FB2B45"/>
    <w:rsid w:val="00FC18F2"/>
    <w:rsid w:val="00FC1AD4"/>
    <w:rsid w:val="00FC2F52"/>
    <w:rsid w:val="00FC39E5"/>
    <w:rsid w:val="00FC3A78"/>
    <w:rsid w:val="00FD1005"/>
    <w:rsid w:val="00FD6C75"/>
    <w:rsid w:val="00FD70F2"/>
    <w:rsid w:val="00FE080D"/>
    <w:rsid w:val="00FE1788"/>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123E98"/>
    <w:pPr>
      <w:jc w:val="both"/>
    </w:pPr>
    <w:rPr>
      <w:rFonts w:eastAsiaTheme="minorEastAsia"/>
      <w:sz w:val="24"/>
    </w:rPr>
  </w:style>
  <w:style w:type="paragraph" w:styleId="Titolo1">
    <w:name w:val="heading 1"/>
    <w:basedOn w:val="Normale"/>
    <w:next w:val="Normale"/>
    <w:link w:val="Titolo1Carattere"/>
    <w:uiPriority w:val="99"/>
    <w:semiHidden/>
    <w:rsid w:val="00123E9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23E9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23E9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23E9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23E98"/>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23E9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23E98"/>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23E9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23E9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23E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3E98"/>
    <w:rPr>
      <w:rFonts w:ascii="Tahoma" w:eastAsiaTheme="minorEastAsia" w:hAnsi="Tahoma" w:cs="Tahoma"/>
      <w:sz w:val="16"/>
      <w:szCs w:val="16"/>
    </w:rPr>
  </w:style>
  <w:style w:type="character" w:styleId="Titolodellibro">
    <w:name w:val="Book Title"/>
    <w:uiPriority w:val="99"/>
    <w:semiHidden/>
    <w:qFormat/>
    <w:rsid w:val="00123E98"/>
    <w:rPr>
      <w:i/>
      <w:iCs/>
      <w:smallCaps/>
      <w:spacing w:val="5"/>
    </w:rPr>
  </w:style>
  <w:style w:type="paragraph" w:customStyle="1" w:styleId="ECHRHeader">
    <w:name w:val="ECHR_Header"/>
    <w:aliases w:val="Ju_Header"/>
    <w:basedOn w:val="Intestazione"/>
    <w:uiPriority w:val="4"/>
    <w:qFormat/>
    <w:rsid w:val="00123E98"/>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23E98"/>
    <w:pPr>
      <w:jc w:val="left"/>
    </w:pPr>
    <w:rPr>
      <w:sz w:val="8"/>
    </w:rPr>
  </w:style>
  <w:style w:type="character" w:styleId="Enfasigrassetto">
    <w:name w:val="Strong"/>
    <w:uiPriority w:val="99"/>
    <w:semiHidden/>
    <w:qFormat/>
    <w:rsid w:val="00123E98"/>
    <w:rPr>
      <w:b/>
      <w:bCs/>
    </w:rPr>
  </w:style>
  <w:style w:type="paragraph" w:styleId="Nessunaspaziatura">
    <w:name w:val="No Spacing"/>
    <w:basedOn w:val="Normale"/>
    <w:link w:val="NessunaspaziaturaCarattere"/>
    <w:semiHidden/>
    <w:qFormat/>
    <w:rsid w:val="00123E98"/>
    <w:rPr>
      <w:sz w:val="22"/>
    </w:rPr>
  </w:style>
  <w:style w:type="character" w:customStyle="1" w:styleId="NessunaspaziaturaCarattere">
    <w:name w:val="Nessuna spaziatura Carattere"/>
    <w:basedOn w:val="Carpredefinitoparagrafo"/>
    <w:link w:val="Nessunaspaziatura"/>
    <w:semiHidden/>
    <w:rsid w:val="00123E98"/>
    <w:rPr>
      <w:rFonts w:eastAsiaTheme="minorEastAsia"/>
    </w:rPr>
  </w:style>
  <w:style w:type="paragraph" w:customStyle="1" w:styleId="ECHRFooterLine">
    <w:name w:val="ECHR_Footer_Line"/>
    <w:aliases w:val="Footer_Line"/>
    <w:basedOn w:val="Normale"/>
    <w:next w:val="ECHRFooter"/>
    <w:uiPriority w:val="57"/>
    <w:semiHidden/>
    <w:rsid w:val="00123E9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23E98"/>
  </w:style>
  <w:style w:type="paragraph" w:customStyle="1" w:styleId="DecList">
    <w:name w:val="Dec_List"/>
    <w:basedOn w:val="Normale"/>
    <w:uiPriority w:val="9"/>
    <w:semiHidden/>
    <w:qFormat/>
    <w:rsid w:val="00123E98"/>
    <w:pPr>
      <w:spacing w:before="240"/>
      <w:ind w:left="284"/>
    </w:pPr>
  </w:style>
  <w:style w:type="paragraph" w:customStyle="1" w:styleId="DummyStyle">
    <w:name w:val="Dummy_Style"/>
    <w:basedOn w:val="Normale"/>
    <w:semiHidden/>
    <w:qFormat/>
    <w:rsid w:val="00123E98"/>
    <w:rPr>
      <w:color w:val="00B050"/>
    </w:rPr>
  </w:style>
  <w:style w:type="paragraph" w:customStyle="1" w:styleId="ECHRTitleCentre3">
    <w:name w:val="ECHR_Title_Centre_3"/>
    <w:aliases w:val="Ju_H_Article"/>
    <w:basedOn w:val="Normale"/>
    <w:next w:val="ECHRParaQuote"/>
    <w:uiPriority w:val="27"/>
    <w:qFormat/>
    <w:rsid w:val="00123E9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23E98"/>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123E98"/>
    <w:pPr>
      <w:numPr>
        <w:numId w:val="22"/>
      </w:numPr>
      <w:jc w:val="left"/>
    </w:pPr>
    <w:rPr>
      <w:b/>
    </w:rPr>
  </w:style>
  <w:style w:type="paragraph" w:customStyle="1" w:styleId="JuCase">
    <w:name w:val="Ju_Case"/>
    <w:basedOn w:val="Normale"/>
    <w:next w:val="ECHRPara"/>
    <w:uiPriority w:val="10"/>
    <w:rsid w:val="00123E98"/>
    <w:pPr>
      <w:ind w:firstLine="284"/>
    </w:pPr>
    <w:rPr>
      <w:b/>
    </w:rPr>
  </w:style>
  <w:style w:type="paragraph" w:customStyle="1" w:styleId="JuCourt">
    <w:name w:val="Ju_Court"/>
    <w:basedOn w:val="Normale"/>
    <w:next w:val="Normale"/>
    <w:uiPriority w:val="16"/>
    <w:qFormat/>
    <w:rsid w:val="00123E98"/>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123E98"/>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123E98"/>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123E9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23E98"/>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123E9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23E9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23E9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23E9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123E98"/>
    <w:pPr>
      <w:keepNext/>
      <w:keepLines/>
      <w:spacing w:before="240" w:after="120"/>
      <w:ind w:left="1236"/>
    </w:pPr>
    <w:rPr>
      <w:sz w:val="20"/>
    </w:rPr>
  </w:style>
  <w:style w:type="paragraph" w:customStyle="1" w:styleId="JuInitialled">
    <w:name w:val="Ju_Initialled"/>
    <w:basedOn w:val="Normale"/>
    <w:uiPriority w:val="31"/>
    <w:qFormat/>
    <w:rsid w:val="00123E98"/>
    <w:pPr>
      <w:tabs>
        <w:tab w:val="center" w:pos="6407"/>
      </w:tabs>
      <w:spacing w:before="720"/>
      <w:jc w:val="right"/>
    </w:pPr>
  </w:style>
  <w:style w:type="character" w:customStyle="1" w:styleId="JuITMark">
    <w:name w:val="Ju_ITMark"/>
    <w:basedOn w:val="Carpredefinitoparagrafo"/>
    <w:uiPriority w:val="38"/>
    <w:qFormat/>
    <w:rsid w:val="00123E98"/>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123E98"/>
    <w:pPr>
      <w:ind w:left="346" w:firstLine="0"/>
    </w:pPr>
  </w:style>
  <w:style w:type="paragraph" w:styleId="Intestazione">
    <w:name w:val="header"/>
    <w:basedOn w:val="Normale"/>
    <w:link w:val="IntestazioneCarattere"/>
    <w:uiPriority w:val="57"/>
    <w:semiHidden/>
    <w:rsid w:val="00123E9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23E98"/>
    <w:rPr>
      <w:sz w:val="24"/>
    </w:rPr>
  </w:style>
  <w:style w:type="character" w:customStyle="1" w:styleId="Titolo1Carattere">
    <w:name w:val="Titolo 1 Carattere"/>
    <w:basedOn w:val="Carpredefinitoparagrafo"/>
    <w:link w:val="Titolo1"/>
    <w:uiPriority w:val="99"/>
    <w:semiHidden/>
    <w:rsid w:val="00123E9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123E9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23E98"/>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123E98"/>
    <w:rPr>
      <w:rFonts w:asciiTheme="majorHAnsi" w:eastAsiaTheme="majorEastAsia" w:hAnsiTheme="majorHAnsi" w:cstheme="majorBidi"/>
      <w:b/>
      <w:bCs/>
      <w:color w:val="4D4D4D"/>
      <w:sz w:val="26"/>
      <w:szCs w:val="26"/>
    </w:rPr>
  </w:style>
  <w:style w:type="character" w:customStyle="1" w:styleId="JUNAMES">
    <w:name w:val="JU_NAMES"/>
    <w:uiPriority w:val="17"/>
    <w:qFormat/>
    <w:rsid w:val="00123E98"/>
    <w:rPr>
      <w:caps w:val="0"/>
      <w:smallCaps/>
    </w:rPr>
  </w:style>
  <w:style w:type="paragraph" w:customStyle="1" w:styleId="ECHRDecisionBody">
    <w:name w:val="ECHR_Decision_Body"/>
    <w:aliases w:val="Ju_Judges"/>
    <w:basedOn w:val="Normale"/>
    <w:uiPriority w:val="11"/>
    <w:qFormat/>
    <w:rsid w:val="00123E98"/>
    <w:pPr>
      <w:tabs>
        <w:tab w:val="left" w:pos="567"/>
        <w:tab w:val="left" w:pos="1134"/>
      </w:tabs>
      <w:jc w:val="left"/>
    </w:pPr>
  </w:style>
  <w:style w:type="character" w:customStyle="1" w:styleId="Titolo3Carattere">
    <w:name w:val="Titolo 3 Carattere"/>
    <w:basedOn w:val="Carpredefinitoparagrafo"/>
    <w:link w:val="Titolo3"/>
    <w:uiPriority w:val="99"/>
    <w:semiHidden/>
    <w:rsid w:val="00123E98"/>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123E98"/>
    <w:pPr>
      <w:ind w:firstLine="284"/>
    </w:pPr>
  </w:style>
  <w:style w:type="character" w:customStyle="1" w:styleId="Titolo4Carattere">
    <w:name w:val="Titolo 4 Carattere"/>
    <w:basedOn w:val="Carpredefinitoparagrafo"/>
    <w:link w:val="Titolo4"/>
    <w:uiPriority w:val="99"/>
    <w:semiHidden/>
    <w:rsid w:val="00123E9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123E98"/>
    <w:rPr>
      <w:rFonts w:asciiTheme="majorHAnsi" w:eastAsiaTheme="majorEastAsia" w:hAnsiTheme="majorHAnsi" w:cstheme="majorBidi"/>
      <w:b/>
      <w:bCs/>
      <w:color w:val="808080"/>
    </w:rPr>
  </w:style>
  <w:style w:type="character" w:styleId="Enfasidelicata">
    <w:name w:val="Subtle Emphasis"/>
    <w:uiPriority w:val="99"/>
    <w:semiHidden/>
    <w:qFormat/>
    <w:rsid w:val="00123E98"/>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23E98"/>
    <w:pPr>
      <w:keepNext/>
      <w:keepLines/>
      <w:spacing w:before="720" w:after="240"/>
      <w:outlineLvl w:val="0"/>
    </w:pPr>
    <w:rPr>
      <w:rFonts w:asciiTheme="majorHAnsi" w:hAnsiTheme="majorHAnsi"/>
      <w:sz w:val="28"/>
    </w:rPr>
  </w:style>
  <w:style w:type="character" w:styleId="Enfasicorsivo">
    <w:name w:val="Emphasis"/>
    <w:uiPriority w:val="99"/>
    <w:semiHidden/>
    <w:qFormat/>
    <w:rsid w:val="00123E98"/>
    <w:rPr>
      <w:b/>
      <w:bCs/>
      <w:i/>
      <w:iCs/>
      <w:spacing w:val="10"/>
      <w:bdr w:val="none" w:sz="0" w:space="0" w:color="auto"/>
      <w:shd w:val="clear" w:color="auto" w:fill="auto"/>
    </w:rPr>
  </w:style>
  <w:style w:type="paragraph" w:styleId="Pidipagina">
    <w:name w:val="footer"/>
    <w:basedOn w:val="Normale"/>
    <w:link w:val="PidipaginaCarattere"/>
    <w:uiPriority w:val="57"/>
    <w:semiHidden/>
    <w:rsid w:val="00123E9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23E98"/>
    <w:rPr>
      <w:sz w:val="24"/>
    </w:rPr>
  </w:style>
  <w:style w:type="character" w:styleId="Rimandonotaapidipagina">
    <w:name w:val="footnote reference"/>
    <w:basedOn w:val="Carpredefinitoparagrafo"/>
    <w:uiPriority w:val="99"/>
    <w:semiHidden/>
    <w:rsid w:val="00123E98"/>
    <w:rPr>
      <w:vertAlign w:val="superscript"/>
    </w:rPr>
  </w:style>
  <w:style w:type="paragraph" w:styleId="Testonotaapidipagina">
    <w:name w:val="footnote text"/>
    <w:basedOn w:val="Normale"/>
    <w:link w:val="TestonotaapidipaginaCarattere"/>
    <w:uiPriority w:val="99"/>
    <w:semiHidden/>
    <w:rsid w:val="00123E98"/>
    <w:rPr>
      <w:sz w:val="20"/>
      <w:szCs w:val="20"/>
    </w:rPr>
  </w:style>
  <w:style w:type="character" w:customStyle="1" w:styleId="TestonotaapidipaginaCarattere">
    <w:name w:val="Testo nota a piè di pagina Carattere"/>
    <w:basedOn w:val="Carpredefinitoparagrafo"/>
    <w:link w:val="Testonotaapidipagina"/>
    <w:uiPriority w:val="99"/>
    <w:semiHidden/>
    <w:rsid w:val="00123E98"/>
    <w:rPr>
      <w:rFonts w:eastAsiaTheme="minorEastAsia"/>
      <w:sz w:val="20"/>
      <w:szCs w:val="20"/>
    </w:rPr>
  </w:style>
  <w:style w:type="character" w:customStyle="1" w:styleId="Titolo6Carattere">
    <w:name w:val="Titolo 6 Carattere"/>
    <w:basedOn w:val="Carpredefinitoparagrafo"/>
    <w:link w:val="Titolo6"/>
    <w:uiPriority w:val="99"/>
    <w:semiHidden/>
    <w:rsid w:val="00123E9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23E9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23E9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23E9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23E98"/>
    <w:rPr>
      <w:color w:val="0072BC" w:themeColor="hyperlink"/>
      <w:u w:val="single"/>
    </w:rPr>
  </w:style>
  <w:style w:type="character" w:styleId="Enfasiintensa">
    <w:name w:val="Intense Emphasis"/>
    <w:uiPriority w:val="99"/>
    <w:semiHidden/>
    <w:qFormat/>
    <w:rsid w:val="00123E98"/>
    <w:rPr>
      <w:b/>
      <w:bCs/>
    </w:rPr>
  </w:style>
  <w:style w:type="paragraph" w:styleId="Citazioneintensa">
    <w:name w:val="Intense Quote"/>
    <w:basedOn w:val="Normale"/>
    <w:next w:val="Normale"/>
    <w:link w:val="CitazioneintensaCarattere"/>
    <w:uiPriority w:val="99"/>
    <w:semiHidden/>
    <w:qFormat/>
    <w:rsid w:val="00123E98"/>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23E98"/>
    <w:rPr>
      <w:rFonts w:eastAsiaTheme="minorEastAsia"/>
      <w:b/>
      <w:bCs/>
      <w:i/>
      <w:iCs/>
      <w:lang w:bidi="en-US"/>
    </w:rPr>
  </w:style>
  <w:style w:type="character" w:styleId="Riferimentointenso">
    <w:name w:val="Intense Reference"/>
    <w:uiPriority w:val="99"/>
    <w:semiHidden/>
    <w:qFormat/>
    <w:rsid w:val="00123E98"/>
    <w:rPr>
      <w:smallCaps/>
      <w:spacing w:val="5"/>
      <w:u w:val="single"/>
    </w:rPr>
  </w:style>
  <w:style w:type="paragraph" w:styleId="Paragrafoelenco">
    <w:name w:val="List Paragraph"/>
    <w:basedOn w:val="Normale"/>
    <w:uiPriority w:val="99"/>
    <w:semiHidden/>
    <w:qFormat/>
    <w:rsid w:val="00123E9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123E98"/>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23E98"/>
    <w:rPr>
      <w:rFonts w:eastAsiaTheme="minorEastAsia"/>
      <w:i/>
      <w:iCs/>
      <w:lang w:bidi="en-US"/>
    </w:rPr>
  </w:style>
  <w:style w:type="character" w:styleId="Riferimentodelicato">
    <w:name w:val="Subtle Reference"/>
    <w:uiPriority w:val="99"/>
    <w:semiHidden/>
    <w:qFormat/>
    <w:rsid w:val="00123E98"/>
    <w:rPr>
      <w:smallCaps/>
    </w:rPr>
  </w:style>
  <w:style w:type="table" w:styleId="Grigliatabella">
    <w:name w:val="Table Grid"/>
    <w:basedOn w:val="Tabellanormale"/>
    <w:uiPriority w:val="59"/>
    <w:semiHidden/>
    <w:rsid w:val="00123E9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123E9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23E9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23E9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23E9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23E9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23E9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23E9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123E98"/>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23E9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123E98"/>
    <w:pPr>
      <w:tabs>
        <w:tab w:val="center" w:pos="851"/>
        <w:tab w:val="center" w:pos="6407"/>
      </w:tabs>
      <w:spacing w:before="720"/>
      <w:jc w:val="left"/>
    </w:pPr>
  </w:style>
  <w:style w:type="paragraph" w:customStyle="1" w:styleId="JuParaLast">
    <w:name w:val="Ju_Para_Last"/>
    <w:basedOn w:val="Normale"/>
    <w:next w:val="ECHRPara"/>
    <w:uiPriority w:val="30"/>
    <w:qFormat/>
    <w:rsid w:val="00123E98"/>
    <w:pPr>
      <w:keepNext/>
      <w:keepLines/>
      <w:spacing w:before="240"/>
      <w:ind w:firstLine="284"/>
    </w:pPr>
  </w:style>
  <w:style w:type="paragraph" w:customStyle="1" w:styleId="JuParaSub">
    <w:name w:val="Ju_Para_Sub"/>
    <w:basedOn w:val="ECHRPara"/>
    <w:uiPriority w:val="13"/>
    <w:qFormat/>
    <w:rsid w:val="00123E98"/>
    <w:pPr>
      <w:ind w:left="284"/>
    </w:pPr>
  </w:style>
  <w:style w:type="paragraph" w:customStyle="1" w:styleId="JuList">
    <w:name w:val="Ju_List"/>
    <w:basedOn w:val="Normale"/>
    <w:uiPriority w:val="28"/>
    <w:qFormat/>
    <w:rsid w:val="00123E98"/>
    <w:pPr>
      <w:ind w:left="340" w:hanging="340"/>
    </w:pPr>
  </w:style>
  <w:style w:type="paragraph" w:customStyle="1" w:styleId="JuQuotSub">
    <w:name w:val="Ju_Quot_Sub"/>
    <w:basedOn w:val="ECHRParaQuote"/>
    <w:uiPriority w:val="15"/>
    <w:qFormat/>
    <w:rsid w:val="00123E98"/>
    <w:pPr>
      <w:ind w:left="567"/>
    </w:pPr>
  </w:style>
  <w:style w:type="character" w:styleId="Numeropagina">
    <w:name w:val="page number"/>
    <w:uiPriority w:val="99"/>
    <w:semiHidden/>
    <w:rsid w:val="00E77CB3"/>
    <w:rPr>
      <w:rFonts w:ascii="Times New Roman" w:hAnsi="Times New Roman" w:cs="Times New Roman"/>
      <w:sz w:val="18"/>
    </w:rPr>
  </w:style>
  <w:style w:type="paragraph" w:customStyle="1" w:styleId="JuTitle">
    <w:name w:val="Ju_Title"/>
    <w:basedOn w:val="Normale"/>
    <w:next w:val="ECHRPara"/>
    <w:uiPriority w:val="3"/>
    <w:semiHidden/>
    <w:qFormat/>
    <w:rsid w:val="00123E98"/>
    <w:pPr>
      <w:spacing w:before="720" w:after="240"/>
      <w:jc w:val="center"/>
      <w:outlineLvl w:val="0"/>
    </w:pPr>
    <w:rPr>
      <w:rFonts w:asciiTheme="majorHAnsi" w:hAnsiTheme="majorHAnsi"/>
      <w:b/>
      <w:caps/>
    </w:rPr>
  </w:style>
  <w:style w:type="paragraph" w:customStyle="1" w:styleId="JuListi">
    <w:name w:val="Ju_List_i"/>
    <w:basedOn w:val="Normale"/>
    <w:next w:val="JuLista"/>
    <w:uiPriority w:val="28"/>
    <w:qFormat/>
    <w:rsid w:val="00123E98"/>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123E98"/>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123E98"/>
    <w:pPr>
      <w:ind w:left="833" w:hanging="357"/>
      <w:outlineLvl w:val="3"/>
    </w:pPr>
    <w:rPr>
      <w:b/>
      <w:i w:val="0"/>
      <w:sz w:val="20"/>
    </w:rPr>
  </w:style>
  <w:style w:type="paragraph" w:styleId="Sottotitolo">
    <w:name w:val="Subtitle"/>
    <w:basedOn w:val="Normale"/>
    <w:next w:val="Normale"/>
    <w:link w:val="SottotitoloCarattere"/>
    <w:uiPriority w:val="99"/>
    <w:semiHidden/>
    <w:qFormat/>
    <w:rsid w:val="00123E98"/>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23E98"/>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123E9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23E9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23E9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123E98"/>
    <w:pPr>
      <w:tabs>
        <w:tab w:val="clear" w:pos="357"/>
      </w:tabs>
      <w:outlineLvl w:val="1"/>
    </w:pPr>
    <w:rPr>
      <w:b/>
    </w:rPr>
  </w:style>
  <w:style w:type="paragraph" w:customStyle="1" w:styleId="OpiHi">
    <w:name w:val="Opi_H_i"/>
    <w:basedOn w:val="ECHRHeading4"/>
    <w:uiPriority w:val="44"/>
    <w:qFormat/>
    <w:rsid w:val="00123E98"/>
    <w:pPr>
      <w:ind w:left="1037" w:hanging="357"/>
      <w:outlineLvl w:val="4"/>
    </w:pPr>
    <w:rPr>
      <w:b w:val="0"/>
      <w:i/>
    </w:rPr>
  </w:style>
  <w:style w:type="paragraph" w:customStyle="1" w:styleId="OpiPara">
    <w:name w:val="Opi_Para"/>
    <w:basedOn w:val="ECHRPara"/>
    <w:uiPriority w:val="46"/>
    <w:qFormat/>
    <w:rsid w:val="00123E98"/>
  </w:style>
  <w:style w:type="paragraph" w:customStyle="1" w:styleId="OpiParaSub">
    <w:name w:val="Opi_Para_Sub"/>
    <w:basedOn w:val="JuParaSub"/>
    <w:uiPriority w:val="47"/>
    <w:qFormat/>
    <w:rsid w:val="00123E98"/>
  </w:style>
  <w:style w:type="paragraph" w:customStyle="1" w:styleId="OpiQuot">
    <w:name w:val="Opi_Quot"/>
    <w:basedOn w:val="ECHRParaQuote"/>
    <w:uiPriority w:val="48"/>
    <w:qFormat/>
    <w:rsid w:val="00123E98"/>
  </w:style>
  <w:style w:type="paragraph" w:customStyle="1" w:styleId="OpiQuotSub">
    <w:name w:val="Opi_Quot_Sub"/>
    <w:basedOn w:val="JuQuotSub"/>
    <w:uiPriority w:val="49"/>
    <w:qFormat/>
    <w:rsid w:val="00123E98"/>
  </w:style>
  <w:style w:type="paragraph" w:customStyle="1" w:styleId="OpiTranslation">
    <w:name w:val="Opi_Translation"/>
    <w:basedOn w:val="Normale"/>
    <w:next w:val="OpiPara"/>
    <w:uiPriority w:val="40"/>
    <w:qFormat/>
    <w:rsid w:val="00123E98"/>
    <w:pPr>
      <w:jc w:val="center"/>
      <w:outlineLvl w:val="0"/>
    </w:pPr>
    <w:rPr>
      <w:i/>
    </w:rPr>
  </w:style>
  <w:style w:type="character" w:customStyle="1" w:styleId="CLLItalic">
    <w:name w:val="CLL_Italic"/>
    <w:basedOn w:val="Carpredefinitoparagrafo"/>
    <w:uiPriority w:val="1"/>
    <w:rsid w:val="00892537"/>
    <w:rPr>
      <w:i/>
      <w:iCs/>
      <w:color w:val="auto"/>
      <w:lang w:val="fr-FR"/>
    </w:rPr>
  </w:style>
  <w:style w:type="character" w:customStyle="1" w:styleId="CLLSuperscript">
    <w:name w:val="CLL_Superscript"/>
    <w:basedOn w:val="Carpredefinitoparagrafo"/>
    <w:uiPriority w:val="1"/>
    <w:rsid w:val="00892537"/>
    <w:rPr>
      <w:b w:val="0"/>
      <w:i w:val="0"/>
      <w:vertAlign w:val="superscript"/>
      <w:lang w:val="fr-FR"/>
    </w:rPr>
  </w:style>
  <w:style w:type="character" w:customStyle="1" w:styleId="ECHRParaChar">
    <w:name w:val="ECHR_Para Char"/>
    <w:aliases w:val="Ju_Para Char"/>
    <w:link w:val="ECHRPara"/>
    <w:uiPriority w:val="12"/>
    <w:rsid w:val="006B3A7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68848">
      <w:bodyDiv w:val="1"/>
      <w:marLeft w:val="0"/>
      <w:marRight w:val="0"/>
      <w:marTop w:val="0"/>
      <w:marBottom w:val="0"/>
      <w:divBdr>
        <w:top w:val="none" w:sz="0" w:space="0" w:color="auto"/>
        <w:left w:val="none" w:sz="0" w:space="0" w:color="auto"/>
        <w:bottom w:val="none" w:sz="0" w:space="0" w:color="auto"/>
        <w:right w:val="none" w:sz="0" w:space="0" w:color="auto"/>
      </w:divBdr>
      <w:divsChild>
        <w:div w:id="1279991164">
          <w:marLeft w:val="0"/>
          <w:marRight w:val="0"/>
          <w:marTop w:val="0"/>
          <w:marBottom w:val="0"/>
          <w:divBdr>
            <w:top w:val="none" w:sz="0" w:space="0" w:color="auto"/>
            <w:left w:val="none" w:sz="0" w:space="0" w:color="auto"/>
            <w:bottom w:val="none" w:sz="0" w:space="0" w:color="auto"/>
            <w:right w:val="none" w:sz="0" w:space="0" w:color="auto"/>
          </w:divBdr>
          <w:divsChild>
            <w:div w:id="916746607">
              <w:marLeft w:val="0"/>
              <w:marRight w:val="0"/>
              <w:marTop w:val="0"/>
              <w:marBottom w:val="0"/>
              <w:divBdr>
                <w:top w:val="none" w:sz="0" w:space="0" w:color="auto"/>
                <w:left w:val="none" w:sz="0" w:space="0" w:color="auto"/>
                <w:bottom w:val="none" w:sz="0" w:space="0" w:color="auto"/>
                <w:right w:val="none" w:sz="0" w:space="0" w:color="auto"/>
              </w:divBdr>
              <w:divsChild>
                <w:div w:id="11034986">
                  <w:marLeft w:val="0"/>
                  <w:marRight w:val="0"/>
                  <w:marTop w:val="0"/>
                  <w:marBottom w:val="0"/>
                  <w:divBdr>
                    <w:top w:val="none" w:sz="0" w:space="0" w:color="auto"/>
                    <w:left w:val="none" w:sz="0" w:space="0" w:color="auto"/>
                    <w:bottom w:val="none" w:sz="0" w:space="0" w:color="auto"/>
                    <w:right w:val="none" w:sz="0" w:space="0" w:color="auto"/>
                  </w:divBdr>
                  <w:divsChild>
                    <w:div w:id="726605272">
                      <w:marLeft w:val="0"/>
                      <w:marRight w:val="0"/>
                      <w:marTop w:val="0"/>
                      <w:marBottom w:val="0"/>
                      <w:divBdr>
                        <w:top w:val="none" w:sz="0" w:space="0" w:color="auto"/>
                        <w:left w:val="none" w:sz="0" w:space="0" w:color="auto"/>
                        <w:bottom w:val="none" w:sz="0" w:space="0" w:color="auto"/>
                        <w:right w:val="none" w:sz="0" w:space="0" w:color="auto"/>
                      </w:divBdr>
                      <w:divsChild>
                        <w:div w:id="1604798520">
                          <w:marLeft w:val="0"/>
                          <w:marRight w:val="0"/>
                          <w:marTop w:val="0"/>
                          <w:marBottom w:val="0"/>
                          <w:divBdr>
                            <w:top w:val="none" w:sz="0" w:space="0" w:color="auto"/>
                            <w:left w:val="none" w:sz="0" w:space="0" w:color="auto"/>
                            <w:bottom w:val="none" w:sz="0" w:space="0" w:color="auto"/>
                            <w:right w:val="none" w:sz="0" w:space="0" w:color="auto"/>
                          </w:divBdr>
                          <w:divsChild>
                            <w:div w:id="1651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2939">
      <w:bodyDiv w:val="1"/>
      <w:marLeft w:val="0"/>
      <w:marRight w:val="0"/>
      <w:marTop w:val="0"/>
      <w:marBottom w:val="0"/>
      <w:divBdr>
        <w:top w:val="none" w:sz="0" w:space="0" w:color="auto"/>
        <w:left w:val="none" w:sz="0" w:space="0" w:color="auto"/>
        <w:bottom w:val="none" w:sz="0" w:space="0" w:color="auto"/>
        <w:right w:val="none" w:sz="0" w:space="0" w:color="auto"/>
      </w:divBdr>
      <w:divsChild>
        <w:div w:id="628509422">
          <w:marLeft w:val="0"/>
          <w:marRight w:val="0"/>
          <w:marTop w:val="0"/>
          <w:marBottom w:val="0"/>
          <w:divBdr>
            <w:top w:val="none" w:sz="0" w:space="0" w:color="auto"/>
            <w:left w:val="none" w:sz="0" w:space="0" w:color="auto"/>
            <w:bottom w:val="none" w:sz="0" w:space="0" w:color="auto"/>
            <w:right w:val="none" w:sz="0" w:space="0" w:color="auto"/>
          </w:divBdr>
          <w:divsChild>
            <w:div w:id="663317412">
              <w:marLeft w:val="0"/>
              <w:marRight w:val="0"/>
              <w:marTop w:val="0"/>
              <w:marBottom w:val="0"/>
              <w:divBdr>
                <w:top w:val="none" w:sz="0" w:space="0" w:color="auto"/>
                <w:left w:val="none" w:sz="0" w:space="0" w:color="auto"/>
                <w:bottom w:val="none" w:sz="0" w:space="0" w:color="auto"/>
                <w:right w:val="none" w:sz="0" w:space="0" w:color="auto"/>
              </w:divBdr>
              <w:divsChild>
                <w:div w:id="2061175142">
                  <w:marLeft w:val="0"/>
                  <w:marRight w:val="0"/>
                  <w:marTop w:val="0"/>
                  <w:marBottom w:val="0"/>
                  <w:divBdr>
                    <w:top w:val="none" w:sz="0" w:space="0" w:color="auto"/>
                    <w:left w:val="none" w:sz="0" w:space="0" w:color="auto"/>
                    <w:bottom w:val="none" w:sz="0" w:space="0" w:color="auto"/>
                    <w:right w:val="none" w:sz="0" w:space="0" w:color="auto"/>
                  </w:divBdr>
                  <w:divsChild>
                    <w:div w:id="870072668">
                      <w:marLeft w:val="0"/>
                      <w:marRight w:val="0"/>
                      <w:marTop w:val="0"/>
                      <w:marBottom w:val="0"/>
                      <w:divBdr>
                        <w:top w:val="none" w:sz="0" w:space="0" w:color="auto"/>
                        <w:left w:val="none" w:sz="0" w:space="0" w:color="auto"/>
                        <w:bottom w:val="none" w:sz="0" w:space="0" w:color="auto"/>
                        <w:right w:val="none" w:sz="0" w:space="0" w:color="auto"/>
                      </w:divBdr>
                      <w:divsChild>
                        <w:div w:id="168520112">
                          <w:marLeft w:val="0"/>
                          <w:marRight w:val="0"/>
                          <w:marTop w:val="0"/>
                          <w:marBottom w:val="0"/>
                          <w:divBdr>
                            <w:top w:val="none" w:sz="0" w:space="0" w:color="auto"/>
                            <w:left w:val="none" w:sz="0" w:space="0" w:color="auto"/>
                            <w:bottom w:val="none" w:sz="0" w:space="0" w:color="auto"/>
                            <w:right w:val="none" w:sz="0" w:space="0" w:color="auto"/>
                          </w:divBdr>
                          <w:divsChild>
                            <w:div w:id="148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551599">
      <w:bodyDiv w:val="1"/>
      <w:marLeft w:val="0"/>
      <w:marRight w:val="0"/>
      <w:marTop w:val="0"/>
      <w:marBottom w:val="0"/>
      <w:divBdr>
        <w:top w:val="none" w:sz="0" w:space="0" w:color="auto"/>
        <w:left w:val="none" w:sz="0" w:space="0" w:color="auto"/>
        <w:bottom w:val="none" w:sz="0" w:space="0" w:color="auto"/>
        <w:right w:val="none" w:sz="0" w:space="0" w:color="auto"/>
      </w:divBdr>
    </w:div>
    <w:div w:id="1178890930">
      <w:bodyDiv w:val="1"/>
      <w:marLeft w:val="0"/>
      <w:marRight w:val="0"/>
      <w:marTop w:val="0"/>
      <w:marBottom w:val="0"/>
      <w:divBdr>
        <w:top w:val="none" w:sz="0" w:space="0" w:color="auto"/>
        <w:left w:val="none" w:sz="0" w:space="0" w:color="auto"/>
        <w:bottom w:val="none" w:sz="0" w:space="0" w:color="auto"/>
        <w:right w:val="none" w:sz="0" w:space="0" w:color="auto"/>
      </w:divBdr>
      <w:divsChild>
        <w:div w:id="93745609">
          <w:marLeft w:val="0"/>
          <w:marRight w:val="0"/>
          <w:marTop w:val="0"/>
          <w:marBottom w:val="0"/>
          <w:divBdr>
            <w:top w:val="none" w:sz="0" w:space="0" w:color="auto"/>
            <w:left w:val="none" w:sz="0" w:space="0" w:color="auto"/>
            <w:bottom w:val="none" w:sz="0" w:space="0" w:color="auto"/>
            <w:right w:val="none" w:sz="0" w:space="0" w:color="auto"/>
          </w:divBdr>
          <w:divsChild>
            <w:div w:id="1165055209">
              <w:marLeft w:val="0"/>
              <w:marRight w:val="0"/>
              <w:marTop w:val="0"/>
              <w:marBottom w:val="0"/>
              <w:divBdr>
                <w:top w:val="none" w:sz="0" w:space="0" w:color="auto"/>
                <w:left w:val="none" w:sz="0" w:space="0" w:color="auto"/>
                <w:bottom w:val="none" w:sz="0" w:space="0" w:color="auto"/>
                <w:right w:val="none" w:sz="0" w:space="0" w:color="auto"/>
              </w:divBdr>
              <w:divsChild>
                <w:div w:id="1171026206">
                  <w:marLeft w:val="0"/>
                  <w:marRight w:val="0"/>
                  <w:marTop w:val="0"/>
                  <w:marBottom w:val="0"/>
                  <w:divBdr>
                    <w:top w:val="none" w:sz="0" w:space="0" w:color="auto"/>
                    <w:left w:val="none" w:sz="0" w:space="0" w:color="auto"/>
                    <w:bottom w:val="none" w:sz="0" w:space="0" w:color="auto"/>
                    <w:right w:val="none" w:sz="0" w:space="0" w:color="auto"/>
                  </w:divBdr>
                  <w:divsChild>
                    <w:div w:id="1896308704">
                      <w:marLeft w:val="0"/>
                      <w:marRight w:val="0"/>
                      <w:marTop w:val="0"/>
                      <w:marBottom w:val="0"/>
                      <w:divBdr>
                        <w:top w:val="none" w:sz="0" w:space="0" w:color="auto"/>
                        <w:left w:val="none" w:sz="0" w:space="0" w:color="auto"/>
                        <w:bottom w:val="none" w:sz="0" w:space="0" w:color="auto"/>
                        <w:right w:val="none" w:sz="0" w:space="0" w:color="auto"/>
                      </w:divBdr>
                      <w:divsChild>
                        <w:div w:id="926185954">
                          <w:marLeft w:val="0"/>
                          <w:marRight w:val="0"/>
                          <w:marTop w:val="0"/>
                          <w:marBottom w:val="0"/>
                          <w:divBdr>
                            <w:top w:val="none" w:sz="0" w:space="0" w:color="auto"/>
                            <w:left w:val="none" w:sz="0" w:space="0" w:color="auto"/>
                            <w:bottom w:val="none" w:sz="0" w:space="0" w:color="auto"/>
                            <w:right w:val="none" w:sz="0" w:space="0" w:color="auto"/>
                          </w:divBdr>
                          <w:divsChild>
                            <w:div w:id="1164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43340">
      <w:bodyDiv w:val="1"/>
      <w:marLeft w:val="0"/>
      <w:marRight w:val="0"/>
      <w:marTop w:val="0"/>
      <w:marBottom w:val="0"/>
      <w:divBdr>
        <w:top w:val="none" w:sz="0" w:space="0" w:color="auto"/>
        <w:left w:val="none" w:sz="0" w:space="0" w:color="auto"/>
        <w:bottom w:val="none" w:sz="0" w:space="0" w:color="auto"/>
        <w:right w:val="none" w:sz="0" w:space="0" w:color="auto"/>
      </w:divBdr>
      <w:divsChild>
        <w:div w:id="816848880">
          <w:marLeft w:val="0"/>
          <w:marRight w:val="0"/>
          <w:marTop w:val="0"/>
          <w:marBottom w:val="0"/>
          <w:divBdr>
            <w:top w:val="none" w:sz="0" w:space="0" w:color="auto"/>
            <w:left w:val="none" w:sz="0" w:space="0" w:color="auto"/>
            <w:bottom w:val="none" w:sz="0" w:space="0" w:color="auto"/>
            <w:right w:val="none" w:sz="0" w:space="0" w:color="auto"/>
          </w:divBdr>
          <w:divsChild>
            <w:div w:id="1170681597">
              <w:marLeft w:val="0"/>
              <w:marRight w:val="0"/>
              <w:marTop w:val="0"/>
              <w:marBottom w:val="0"/>
              <w:divBdr>
                <w:top w:val="none" w:sz="0" w:space="0" w:color="auto"/>
                <w:left w:val="none" w:sz="0" w:space="0" w:color="auto"/>
                <w:bottom w:val="none" w:sz="0" w:space="0" w:color="auto"/>
                <w:right w:val="none" w:sz="0" w:space="0" w:color="auto"/>
              </w:divBdr>
              <w:divsChild>
                <w:div w:id="1209881848">
                  <w:marLeft w:val="0"/>
                  <w:marRight w:val="0"/>
                  <w:marTop w:val="0"/>
                  <w:marBottom w:val="0"/>
                  <w:divBdr>
                    <w:top w:val="none" w:sz="0" w:space="0" w:color="auto"/>
                    <w:left w:val="none" w:sz="0" w:space="0" w:color="auto"/>
                    <w:bottom w:val="none" w:sz="0" w:space="0" w:color="auto"/>
                    <w:right w:val="none" w:sz="0" w:space="0" w:color="auto"/>
                  </w:divBdr>
                  <w:divsChild>
                    <w:div w:id="1841238009">
                      <w:marLeft w:val="0"/>
                      <w:marRight w:val="0"/>
                      <w:marTop w:val="0"/>
                      <w:marBottom w:val="0"/>
                      <w:divBdr>
                        <w:top w:val="none" w:sz="0" w:space="0" w:color="auto"/>
                        <w:left w:val="none" w:sz="0" w:space="0" w:color="auto"/>
                        <w:bottom w:val="none" w:sz="0" w:space="0" w:color="auto"/>
                        <w:right w:val="none" w:sz="0" w:space="0" w:color="auto"/>
                      </w:divBdr>
                      <w:divsChild>
                        <w:div w:id="527837460">
                          <w:marLeft w:val="0"/>
                          <w:marRight w:val="0"/>
                          <w:marTop w:val="0"/>
                          <w:marBottom w:val="0"/>
                          <w:divBdr>
                            <w:top w:val="none" w:sz="0" w:space="0" w:color="auto"/>
                            <w:left w:val="none" w:sz="0" w:space="0" w:color="auto"/>
                            <w:bottom w:val="none" w:sz="0" w:space="0" w:color="auto"/>
                            <w:right w:val="none" w:sz="0" w:space="0" w:color="auto"/>
                          </w:divBdr>
                          <w:divsChild>
                            <w:div w:id="5375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5842">
      <w:bodyDiv w:val="1"/>
      <w:marLeft w:val="0"/>
      <w:marRight w:val="0"/>
      <w:marTop w:val="0"/>
      <w:marBottom w:val="0"/>
      <w:divBdr>
        <w:top w:val="none" w:sz="0" w:space="0" w:color="auto"/>
        <w:left w:val="none" w:sz="0" w:space="0" w:color="auto"/>
        <w:bottom w:val="none" w:sz="0" w:space="0" w:color="auto"/>
        <w:right w:val="none" w:sz="0" w:space="0" w:color="auto"/>
      </w:divBdr>
      <w:divsChild>
        <w:div w:id="2009554339">
          <w:marLeft w:val="0"/>
          <w:marRight w:val="0"/>
          <w:marTop w:val="0"/>
          <w:marBottom w:val="0"/>
          <w:divBdr>
            <w:top w:val="none" w:sz="0" w:space="0" w:color="auto"/>
            <w:left w:val="none" w:sz="0" w:space="0" w:color="auto"/>
            <w:bottom w:val="none" w:sz="0" w:space="0" w:color="auto"/>
            <w:right w:val="none" w:sz="0" w:space="0" w:color="auto"/>
          </w:divBdr>
          <w:divsChild>
            <w:div w:id="1397968191">
              <w:marLeft w:val="0"/>
              <w:marRight w:val="0"/>
              <w:marTop w:val="0"/>
              <w:marBottom w:val="0"/>
              <w:divBdr>
                <w:top w:val="none" w:sz="0" w:space="0" w:color="auto"/>
                <w:left w:val="none" w:sz="0" w:space="0" w:color="auto"/>
                <w:bottom w:val="none" w:sz="0" w:space="0" w:color="auto"/>
                <w:right w:val="none" w:sz="0" w:space="0" w:color="auto"/>
              </w:divBdr>
              <w:divsChild>
                <w:div w:id="1504323175">
                  <w:marLeft w:val="0"/>
                  <w:marRight w:val="0"/>
                  <w:marTop w:val="0"/>
                  <w:marBottom w:val="0"/>
                  <w:divBdr>
                    <w:top w:val="none" w:sz="0" w:space="0" w:color="auto"/>
                    <w:left w:val="none" w:sz="0" w:space="0" w:color="auto"/>
                    <w:bottom w:val="none" w:sz="0" w:space="0" w:color="auto"/>
                    <w:right w:val="none" w:sz="0" w:space="0" w:color="auto"/>
                  </w:divBdr>
                  <w:divsChild>
                    <w:div w:id="208423650">
                      <w:marLeft w:val="0"/>
                      <w:marRight w:val="0"/>
                      <w:marTop w:val="0"/>
                      <w:marBottom w:val="0"/>
                      <w:divBdr>
                        <w:top w:val="none" w:sz="0" w:space="0" w:color="auto"/>
                        <w:left w:val="none" w:sz="0" w:space="0" w:color="auto"/>
                        <w:bottom w:val="none" w:sz="0" w:space="0" w:color="auto"/>
                        <w:right w:val="none" w:sz="0" w:space="0" w:color="auto"/>
                      </w:divBdr>
                      <w:divsChild>
                        <w:div w:id="932280646">
                          <w:marLeft w:val="0"/>
                          <w:marRight w:val="0"/>
                          <w:marTop w:val="0"/>
                          <w:marBottom w:val="0"/>
                          <w:divBdr>
                            <w:top w:val="none" w:sz="0" w:space="0" w:color="auto"/>
                            <w:left w:val="none" w:sz="0" w:space="0" w:color="auto"/>
                            <w:bottom w:val="none" w:sz="0" w:space="0" w:color="auto"/>
                            <w:right w:val="none" w:sz="0" w:space="0" w:color="auto"/>
                          </w:divBdr>
                          <w:divsChild>
                            <w:div w:id="7471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4457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73689028">
      <w:bodyDiv w:val="1"/>
      <w:marLeft w:val="0"/>
      <w:marRight w:val="0"/>
      <w:marTop w:val="0"/>
      <w:marBottom w:val="0"/>
      <w:divBdr>
        <w:top w:val="none" w:sz="0" w:space="0" w:color="auto"/>
        <w:left w:val="none" w:sz="0" w:space="0" w:color="auto"/>
        <w:bottom w:val="none" w:sz="0" w:space="0" w:color="auto"/>
        <w:right w:val="none" w:sz="0" w:space="0" w:color="auto"/>
      </w:divBdr>
      <w:divsChild>
        <w:div w:id="927889096">
          <w:marLeft w:val="0"/>
          <w:marRight w:val="0"/>
          <w:marTop w:val="0"/>
          <w:marBottom w:val="0"/>
          <w:divBdr>
            <w:top w:val="none" w:sz="0" w:space="0" w:color="auto"/>
            <w:left w:val="none" w:sz="0" w:space="0" w:color="auto"/>
            <w:bottom w:val="none" w:sz="0" w:space="0" w:color="auto"/>
            <w:right w:val="none" w:sz="0" w:space="0" w:color="auto"/>
          </w:divBdr>
          <w:divsChild>
            <w:div w:id="1988245109">
              <w:marLeft w:val="0"/>
              <w:marRight w:val="0"/>
              <w:marTop w:val="0"/>
              <w:marBottom w:val="0"/>
              <w:divBdr>
                <w:top w:val="none" w:sz="0" w:space="0" w:color="auto"/>
                <w:left w:val="none" w:sz="0" w:space="0" w:color="auto"/>
                <w:bottom w:val="none" w:sz="0" w:space="0" w:color="auto"/>
                <w:right w:val="none" w:sz="0" w:space="0" w:color="auto"/>
              </w:divBdr>
              <w:divsChild>
                <w:div w:id="780221030">
                  <w:marLeft w:val="0"/>
                  <w:marRight w:val="0"/>
                  <w:marTop w:val="0"/>
                  <w:marBottom w:val="0"/>
                  <w:divBdr>
                    <w:top w:val="none" w:sz="0" w:space="0" w:color="auto"/>
                    <w:left w:val="none" w:sz="0" w:space="0" w:color="auto"/>
                    <w:bottom w:val="none" w:sz="0" w:space="0" w:color="auto"/>
                    <w:right w:val="none" w:sz="0" w:space="0" w:color="auto"/>
                  </w:divBdr>
                  <w:divsChild>
                    <w:div w:id="404649223">
                      <w:marLeft w:val="0"/>
                      <w:marRight w:val="0"/>
                      <w:marTop w:val="0"/>
                      <w:marBottom w:val="0"/>
                      <w:divBdr>
                        <w:top w:val="none" w:sz="0" w:space="0" w:color="auto"/>
                        <w:left w:val="none" w:sz="0" w:space="0" w:color="auto"/>
                        <w:bottom w:val="none" w:sz="0" w:space="0" w:color="auto"/>
                        <w:right w:val="none" w:sz="0" w:space="0" w:color="auto"/>
                      </w:divBdr>
                      <w:divsChild>
                        <w:div w:id="2075740089">
                          <w:marLeft w:val="0"/>
                          <w:marRight w:val="0"/>
                          <w:marTop w:val="0"/>
                          <w:marBottom w:val="0"/>
                          <w:divBdr>
                            <w:top w:val="none" w:sz="0" w:space="0" w:color="auto"/>
                            <w:left w:val="none" w:sz="0" w:space="0" w:color="auto"/>
                            <w:bottom w:val="none" w:sz="0" w:space="0" w:color="auto"/>
                            <w:right w:val="none" w:sz="0" w:space="0" w:color="auto"/>
                          </w:divBdr>
                          <w:divsChild>
                            <w:div w:id="1914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205952">
      <w:bodyDiv w:val="1"/>
      <w:marLeft w:val="0"/>
      <w:marRight w:val="0"/>
      <w:marTop w:val="0"/>
      <w:marBottom w:val="0"/>
      <w:divBdr>
        <w:top w:val="none" w:sz="0" w:space="0" w:color="auto"/>
        <w:left w:val="none" w:sz="0" w:space="0" w:color="auto"/>
        <w:bottom w:val="none" w:sz="0" w:space="0" w:color="auto"/>
        <w:right w:val="none" w:sz="0" w:space="0" w:color="auto"/>
      </w:divBdr>
      <w:divsChild>
        <w:div w:id="405760791">
          <w:marLeft w:val="0"/>
          <w:marRight w:val="0"/>
          <w:marTop w:val="0"/>
          <w:marBottom w:val="0"/>
          <w:divBdr>
            <w:top w:val="none" w:sz="0" w:space="0" w:color="auto"/>
            <w:left w:val="none" w:sz="0" w:space="0" w:color="auto"/>
            <w:bottom w:val="none" w:sz="0" w:space="0" w:color="auto"/>
            <w:right w:val="none" w:sz="0" w:space="0" w:color="auto"/>
          </w:divBdr>
          <w:divsChild>
            <w:div w:id="764158475">
              <w:marLeft w:val="0"/>
              <w:marRight w:val="0"/>
              <w:marTop w:val="0"/>
              <w:marBottom w:val="0"/>
              <w:divBdr>
                <w:top w:val="none" w:sz="0" w:space="0" w:color="auto"/>
                <w:left w:val="none" w:sz="0" w:space="0" w:color="auto"/>
                <w:bottom w:val="none" w:sz="0" w:space="0" w:color="auto"/>
                <w:right w:val="none" w:sz="0" w:space="0" w:color="auto"/>
              </w:divBdr>
              <w:divsChild>
                <w:div w:id="1733120167">
                  <w:marLeft w:val="0"/>
                  <w:marRight w:val="0"/>
                  <w:marTop w:val="0"/>
                  <w:marBottom w:val="0"/>
                  <w:divBdr>
                    <w:top w:val="none" w:sz="0" w:space="0" w:color="auto"/>
                    <w:left w:val="none" w:sz="0" w:space="0" w:color="auto"/>
                    <w:bottom w:val="none" w:sz="0" w:space="0" w:color="auto"/>
                    <w:right w:val="none" w:sz="0" w:space="0" w:color="auto"/>
                  </w:divBdr>
                  <w:divsChild>
                    <w:div w:id="798112871">
                      <w:marLeft w:val="0"/>
                      <w:marRight w:val="0"/>
                      <w:marTop w:val="0"/>
                      <w:marBottom w:val="0"/>
                      <w:divBdr>
                        <w:top w:val="none" w:sz="0" w:space="0" w:color="auto"/>
                        <w:left w:val="none" w:sz="0" w:space="0" w:color="auto"/>
                        <w:bottom w:val="none" w:sz="0" w:space="0" w:color="auto"/>
                        <w:right w:val="none" w:sz="0" w:space="0" w:color="auto"/>
                      </w:divBdr>
                      <w:divsChild>
                        <w:div w:id="1950164365">
                          <w:marLeft w:val="0"/>
                          <w:marRight w:val="0"/>
                          <w:marTop w:val="0"/>
                          <w:marBottom w:val="0"/>
                          <w:divBdr>
                            <w:top w:val="none" w:sz="0" w:space="0" w:color="auto"/>
                            <w:left w:val="none" w:sz="0" w:space="0" w:color="auto"/>
                            <w:bottom w:val="none" w:sz="0" w:space="0" w:color="auto"/>
                            <w:right w:val="none" w:sz="0" w:space="0" w:color="auto"/>
                          </w:divBdr>
                          <w:divsChild>
                            <w:div w:id="1284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 w:id="2039819412">
      <w:bodyDiv w:val="1"/>
      <w:marLeft w:val="0"/>
      <w:marRight w:val="0"/>
      <w:marTop w:val="0"/>
      <w:marBottom w:val="0"/>
      <w:divBdr>
        <w:top w:val="none" w:sz="0" w:space="0" w:color="auto"/>
        <w:left w:val="none" w:sz="0" w:space="0" w:color="auto"/>
        <w:bottom w:val="none" w:sz="0" w:space="0" w:color="auto"/>
        <w:right w:val="none" w:sz="0" w:space="0" w:color="auto"/>
      </w:divBdr>
      <w:divsChild>
        <w:div w:id="1338388800">
          <w:marLeft w:val="0"/>
          <w:marRight w:val="0"/>
          <w:marTop w:val="0"/>
          <w:marBottom w:val="0"/>
          <w:divBdr>
            <w:top w:val="none" w:sz="0" w:space="0" w:color="auto"/>
            <w:left w:val="none" w:sz="0" w:space="0" w:color="auto"/>
            <w:bottom w:val="none" w:sz="0" w:space="0" w:color="auto"/>
            <w:right w:val="none" w:sz="0" w:space="0" w:color="auto"/>
          </w:divBdr>
          <w:divsChild>
            <w:div w:id="1844860005">
              <w:marLeft w:val="0"/>
              <w:marRight w:val="0"/>
              <w:marTop w:val="0"/>
              <w:marBottom w:val="0"/>
              <w:divBdr>
                <w:top w:val="none" w:sz="0" w:space="0" w:color="auto"/>
                <w:left w:val="none" w:sz="0" w:space="0" w:color="auto"/>
                <w:bottom w:val="none" w:sz="0" w:space="0" w:color="auto"/>
                <w:right w:val="none" w:sz="0" w:space="0" w:color="auto"/>
              </w:divBdr>
              <w:divsChild>
                <w:div w:id="1467967184">
                  <w:marLeft w:val="0"/>
                  <w:marRight w:val="0"/>
                  <w:marTop w:val="0"/>
                  <w:marBottom w:val="0"/>
                  <w:divBdr>
                    <w:top w:val="none" w:sz="0" w:space="0" w:color="auto"/>
                    <w:left w:val="none" w:sz="0" w:space="0" w:color="auto"/>
                    <w:bottom w:val="none" w:sz="0" w:space="0" w:color="auto"/>
                    <w:right w:val="none" w:sz="0" w:space="0" w:color="auto"/>
                  </w:divBdr>
                  <w:divsChild>
                    <w:div w:id="728649212">
                      <w:marLeft w:val="0"/>
                      <w:marRight w:val="0"/>
                      <w:marTop w:val="0"/>
                      <w:marBottom w:val="0"/>
                      <w:divBdr>
                        <w:top w:val="none" w:sz="0" w:space="0" w:color="auto"/>
                        <w:left w:val="none" w:sz="0" w:space="0" w:color="auto"/>
                        <w:bottom w:val="none" w:sz="0" w:space="0" w:color="auto"/>
                        <w:right w:val="none" w:sz="0" w:space="0" w:color="auto"/>
                      </w:divBdr>
                      <w:divsChild>
                        <w:div w:id="1976324823">
                          <w:marLeft w:val="0"/>
                          <w:marRight w:val="0"/>
                          <w:marTop w:val="0"/>
                          <w:marBottom w:val="0"/>
                          <w:divBdr>
                            <w:top w:val="none" w:sz="0" w:space="0" w:color="auto"/>
                            <w:left w:val="none" w:sz="0" w:space="0" w:color="auto"/>
                            <w:bottom w:val="none" w:sz="0" w:space="0" w:color="auto"/>
                            <w:right w:val="none" w:sz="0" w:space="0" w:color="auto"/>
                          </w:divBdr>
                          <w:divsChild>
                            <w:div w:id="10314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645299">
      <w:bodyDiv w:val="1"/>
      <w:marLeft w:val="0"/>
      <w:marRight w:val="0"/>
      <w:marTop w:val="0"/>
      <w:marBottom w:val="0"/>
      <w:divBdr>
        <w:top w:val="none" w:sz="0" w:space="0" w:color="auto"/>
        <w:left w:val="none" w:sz="0" w:space="0" w:color="auto"/>
        <w:bottom w:val="none" w:sz="0" w:space="0" w:color="auto"/>
        <w:right w:val="none" w:sz="0" w:space="0" w:color="auto"/>
      </w:divBdr>
      <w:divsChild>
        <w:div w:id="1732147965">
          <w:marLeft w:val="0"/>
          <w:marRight w:val="0"/>
          <w:marTop w:val="0"/>
          <w:marBottom w:val="0"/>
          <w:divBdr>
            <w:top w:val="none" w:sz="0" w:space="0" w:color="auto"/>
            <w:left w:val="none" w:sz="0" w:space="0" w:color="auto"/>
            <w:bottom w:val="none" w:sz="0" w:space="0" w:color="auto"/>
            <w:right w:val="none" w:sz="0" w:space="0" w:color="auto"/>
          </w:divBdr>
          <w:divsChild>
            <w:div w:id="1001734845">
              <w:marLeft w:val="0"/>
              <w:marRight w:val="0"/>
              <w:marTop w:val="0"/>
              <w:marBottom w:val="0"/>
              <w:divBdr>
                <w:top w:val="none" w:sz="0" w:space="0" w:color="auto"/>
                <w:left w:val="none" w:sz="0" w:space="0" w:color="auto"/>
                <w:bottom w:val="none" w:sz="0" w:space="0" w:color="auto"/>
                <w:right w:val="none" w:sz="0" w:space="0" w:color="auto"/>
              </w:divBdr>
              <w:divsChild>
                <w:div w:id="919828496">
                  <w:marLeft w:val="0"/>
                  <w:marRight w:val="0"/>
                  <w:marTop w:val="0"/>
                  <w:marBottom w:val="0"/>
                  <w:divBdr>
                    <w:top w:val="none" w:sz="0" w:space="0" w:color="auto"/>
                    <w:left w:val="none" w:sz="0" w:space="0" w:color="auto"/>
                    <w:bottom w:val="none" w:sz="0" w:space="0" w:color="auto"/>
                    <w:right w:val="none" w:sz="0" w:space="0" w:color="auto"/>
                  </w:divBdr>
                  <w:divsChild>
                    <w:div w:id="340208831">
                      <w:marLeft w:val="0"/>
                      <w:marRight w:val="0"/>
                      <w:marTop w:val="0"/>
                      <w:marBottom w:val="0"/>
                      <w:divBdr>
                        <w:top w:val="none" w:sz="0" w:space="0" w:color="auto"/>
                        <w:left w:val="none" w:sz="0" w:space="0" w:color="auto"/>
                        <w:bottom w:val="none" w:sz="0" w:space="0" w:color="auto"/>
                        <w:right w:val="none" w:sz="0" w:space="0" w:color="auto"/>
                      </w:divBdr>
                      <w:divsChild>
                        <w:div w:id="1041517200">
                          <w:marLeft w:val="0"/>
                          <w:marRight w:val="0"/>
                          <w:marTop w:val="0"/>
                          <w:marBottom w:val="0"/>
                          <w:divBdr>
                            <w:top w:val="none" w:sz="0" w:space="0" w:color="auto"/>
                            <w:left w:val="none" w:sz="0" w:space="0" w:color="auto"/>
                            <w:bottom w:val="none" w:sz="0" w:space="0" w:color="auto"/>
                            <w:right w:val="none" w:sz="0" w:space="0" w:color="auto"/>
                          </w:divBdr>
                          <w:divsChild>
                            <w:div w:id="4648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88713">
      <w:bodyDiv w:val="1"/>
      <w:marLeft w:val="0"/>
      <w:marRight w:val="0"/>
      <w:marTop w:val="0"/>
      <w:marBottom w:val="0"/>
      <w:divBdr>
        <w:top w:val="none" w:sz="0" w:space="0" w:color="auto"/>
        <w:left w:val="none" w:sz="0" w:space="0" w:color="auto"/>
        <w:bottom w:val="none" w:sz="0" w:space="0" w:color="auto"/>
        <w:right w:val="none" w:sz="0" w:space="0" w:color="auto"/>
      </w:divBdr>
      <w:divsChild>
        <w:div w:id="1452624437">
          <w:marLeft w:val="0"/>
          <w:marRight w:val="0"/>
          <w:marTop w:val="0"/>
          <w:marBottom w:val="0"/>
          <w:divBdr>
            <w:top w:val="none" w:sz="0" w:space="0" w:color="auto"/>
            <w:left w:val="none" w:sz="0" w:space="0" w:color="auto"/>
            <w:bottom w:val="none" w:sz="0" w:space="0" w:color="auto"/>
            <w:right w:val="none" w:sz="0" w:space="0" w:color="auto"/>
          </w:divBdr>
          <w:divsChild>
            <w:div w:id="1008950674">
              <w:marLeft w:val="0"/>
              <w:marRight w:val="0"/>
              <w:marTop w:val="0"/>
              <w:marBottom w:val="0"/>
              <w:divBdr>
                <w:top w:val="none" w:sz="0" w:space="0" w:color="auto"/>
                <w:left w:val="none" w:sz="0" w:space="0" w:color="auto"/>
                <w:bottom w:val="none" w:sz="0" w:space="0" w:color="auto"/>
                <w:right w:val="none" w:sz="0" w:space="0" w:color="auto"/>
              </w:divBdr>
              <w:divsChild>
                <w:div w:id="1158957523">
                  <w:marLeft w:val="0"/>
                  <w:marRight w:val="0"/>
                  <w:marTop w:val="0"/>
                  <w:marBottom w:val="0"/>
                  <w:divBdr>
                    <w:top w:val="none" w:sz="0" w:space="0" w:color="auto"/>
                    <w:left w:val="none" w:sz="0" w:space="0" w:color="auto"/>
                    <w:bottom w:val="none" w:sz="0" w:space="0" w:color="auto"/>
                    <w:right w:val="none" w:sz="0" w:space="0" w:color="auto"/>
                  </w:divBdr>
                  <w:divsChild>
                    <w:div w:id="519123560">
                      <w:marLeft w:val="0"/>
                      <w:marRight w:val="0"/>
                      <w:marTop w:val="0"/>
                      <w:marBottom w:val="0"/>
                      <w:divBdr>
                        <w:top w:val="none" w:sz="0" w:space="0" w:color="auto"/>
                        <w:left w:val="none" w:sz="0" w:space="0" w:color="auto"/>
                        <w:bottom w:val="none" w:sz="0" w:space="0" w:color="auto"/>
                        <w:right w:val="none" w:sz="0" w:space="0" w:color="auto"/>
                      </w:divBdr>
                      <w:divsChild>
                        <w:div w:id="921379189">
                          <w:marLeft w:val="0"/>
                          <w:marRight w:val="0"/>
                          <w:marTop w:val="0"/>
                          <w:marBottom w:val="0"/>
                          <w:divBdr>
                            <w:top w:val="none" w:sz="0" w:space="0" w:color="auto"/>
                            <w:left w:val="none" w:sz="0" w:space="0" w:color="auto"/>
                            <w:bottom w:val="none" w:sz="0" w:space="0" w:color="auto"/>
                            <w:right w:val="none" w:sz="0" w:space="0" w:color="auto"/>
                          </w:divBdr>
                          <w:divsChild>
                            <w:div w:id="968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udoc.echr.coe.int/eng" TargetMode="External"/><Relationship Id="rId26" Type="http://schemas.openxmlformats.org/officeDocument/2006/relationships/hyperlink" Target="http://hudoc.echr.coe.int/sites/fra/Pages/search.aspx" TargetMode="External"/><Relationship Id="rId39" Type="http://schemas.openxmlformats.org/officeDocument/2006/relationships/hyperlink" Target="http://hudoc.echr.coe.int/eng" TargetMode="External"/><Relationship Id="rId21" Type="http://schemas.openxmlformats.org/officeDocument/2006/relationships/hyperlink" Target="http://hudoc.echr.coe.int/eng" TargetMode="External"/><Relationship Id="rId34" Type="http://schemas.openxmlformats.org/officeDocument/2006/relationships/hyperlink" Target="http://hudoc.echr.coe.int/eng" TargetMode="External"/><Relationship Id="rId42" Type="http://schemas.openxmlformats.org/officeDocument/2006/relationships/hyperlink" Target="http://hudoc.echr.coe.int/eng" TargetMode="External"/><Relationship Id="rId47" Type="http://schemas.openxmlformats.org/officeDocument/2006/relationships/hyperlink" Target="http://hudoc.echr.coe.int/eng" TargetMode="External"/><Relationship Id="rId50"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hyperlink" Target="http://hudoc.echr.coe.int/eng" TargetMode="External"/><Relationship Id="rId37" Type="http://schemas.openxmlformats.org/officeDocument/2006/relationships/hyperlink" Target="http://hudoc.echr.coe.int/eng" TargetMode="External"/><Relationship Id="rId40" Type="http://schemas.openxmlformats.org/officeDocument/2006/relationships/hyperlink" Target="http://hudoc.echr.coe.int/eng" TargetMode="External"/><Relationship Id="rId45"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yperlink" Target="http://hudoc.echr.coe.int/eng" TargetMode="External"/><Relationship Id="rId28" Type="http://schemas.openxmlformats.org/officeDocument/2006/relationships/hyperlink" Target="http://hudoc.echr.coe.int/eng" TargetMode="External"/><Relationship Id="rId36" Type="http://schemas.openxmlformats.org/officeDocument/2006/relationships/hyperlink" Target="http://hudoc.echr.coe.int/eng"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4" Type="http://schemas.openxmlformats.org/officeDocument/2006/relationships/hyperlink" Target="http://hudoc.echr.coe.int/e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hyperlink" Target="http://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yperlink" Target="http://hudoc.echr.coe.int/eng" TargetMode="External"/><Relationship Id="rId43" Type="http://schemas.openxmlformats.org/officeDocument/2006/relationships/hyperlink" Target="http://hudoc.echr.coe.int/eng" TargetMode="External"/><Relationship Id="rId48" Type="http://schemas.openxmlformats.org/officeDocument/2006/relationships/hyperlink" Target="http://hudoc.echr.coe.int/eng"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33" Type="http://schemas.openxmlformats.org/officeDocument/2006/relationships/hyperlink" Target="http://hudoc.echr.coe.int/eng" TargetMode="External"/><Relationship Id="rId38" Type="http://schemas.openxmlformats.org/officeDocument/2006/relationships/hyperlink" Target="http://hudoc.echr.coe.int/eng" TargetMode="External"/><Relationship Id="rId4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41"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E38F-EB36-43A0-8D87-4C52A43BE3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024FD-4DCC-4FE0-ADF2-5F23F2688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216F32-BC6D-4864-88FB-7754EBF2121D}">
  <ds:schemaRefs>
    <ds:schemaRef ds:uri="http://schemas.microsoft.com/sharepoint/v3/contenttype/forms"/>
  </ds:schemaRefs>
</ds:datastoreItem>
</file>

<file path=customXml/itemProps4.xml><?xml version="1.0" encoding="utf-8"?>
<ds:datastoreItem xmlns:ds="http://schemas.openxmlformats.org/officeDocument/2006/customXml" ds:itemID="{A9071EEB-EF8D-4691-B9C6-154EA464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7432</Words>
  <Characters>42363</Characters>
  <Application>Microsoft Office Word</Application>
  <DocSecurity>0</DocSecurity>
  <Lines>353</Lines>
  <Paragraphs>99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cp:revision>
  <dcterms:created xsi:type="dcterms:W3CDTF">2017-07-03T13:42:00Z</dcterms:created>
  <dcterms:modified xsi:type="dcterms:W3CDTF">2017-07-03T13:43:00Z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37931/15</vt:lpwstr>
  </property>
  <property fmtid="{D5CDD505-2E9C-101B-9397-08002B2CF9AE}" pid="4" name="CASEID">
    <vt:lpwstr>1148289</vt:lpwstr>
  </property>
  <property fmtid="{D5CDD505-2E9C-101B-9397-08002B2CF9AE}" pid="5" name="ContentTypeId">
    <vt:lpwstr>0x010100558EB02BDB9E204AB350EDD385B68E10</vt:lpwstr>
  </property>
</Properties>
</file>